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F8" w:rsidRPr="00B062F8" w:rsidRDefault="00B062F8" w:rsidP="00B062F8">
      <w:pPr>
        <w:shd w:val="clear" w:color="auto" w:fill="FFFFFF"/>
        <w:spacing w:before="100" w:beforeAutospacing="1" w:after="100" w:afterAutospacing="1" w:line="240" w:lineRule="auto"/>
        <w:outlineLvl w:val="0"/>
        <w:rPr>
          <w:rFonts w:ascii="Times" w:eastAsia="Times New Roman" w:hAnsi="Times" w:cs="Times"/>
          <w:color w:val="000000"/>
          <w:kern w:val="36"/>
          <w:sz w:val="33"/>
          <w:szCs w:val="33"/>
          <w:lang w:eastAsia="ru-RU"/>
        </w:rPr>
      </w:pPr>
      <w:r w:rsidRPr="00B062F8">
        <w:rPr>
          <w:rFonts w:ascii="Times" w:eastAsia="Times New Roman" w:hAnsi="Times" w:cs="Times"/>
          <w:color w:val="000000"/>
          <w:kern w:val="36"/>
          <w:sz w:val="33"/>
          <w:szCs w:val="33"/>
          <w:lang w:eastAsia="ru-RU"/>
        </w:rPr>
        <w:t>«</w:t>
      </w:r>
      <w:bookmarkStart w:id="0" w:name="_GoBack"/>
      <w:r w:rsidRPr="00B062F8">
        <w:rPr>
          <w:rFonts w:ascii="Times" w:eastAsia="Times New Roman" w:hAnsi="Times" w:cs="Times"/>
          <w:color w:val="000000"/>
          <w:kern w:val="36"/>
          <w:sz w:val="33"/>
          <w:szCs w:val="33"/>
          <w:lang w:eastAsia="ru-RU"/>
        </w:rPr>
        <w:t xml:space="preserve">Об обеспечении доступа к информации о деятельности </w:t>
      </w:r>
      <w:bookmarkEnd w:id="0"/>
      <w:r w:rsidRPr="00B062F8">
        <w:rPr>
          <w:rFonts w:ascii="Times" w:eastAsia="Times New Roman" w:hAnsi="Times" w:cs="Times"/>
          <w:color w:val="000000"/>
          <w:kern w:val="36"/>
          <w:sz w:val="33"/>
          <w:szCs w:val="33"/>
          <w:lang w:eastAsia="ru-RU"/>
        </w:rPr>
        <w:t>Алтайского краевого Законодательного Собрания в информационно-телекоммуникационной сети «Интернет»</w:t>
      </w:r>
    </w:p>
    <w:p w:rsidR="00B062F8" w:rsidRPr="00B062F8" w:rsidRDefault="00B062F8" w:rsidP="00B062F8">
      <w:pPr>
        <w:shd w:val="clear" w:color="auto" w:fill="FFFFFF"/>
        <w:spacing w:before="100" w:beforeAutospacing="1" w:after="100" w:afterAutospacing="1" w:line="240" w:lineRule="auto"/>
        <w:jc w:val="right"/>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 Приложение 2</w:t>
      </w:r>
    </w:p>
    <w:p w:rsidR="00B062F8" w:rsidRPr="00B062F8" w:rsidRDefault="00B062F8" w:rsidP="00B062F8">
      <w:pPr>
        <w:shd w:val="clear" w:color="auto" w:fill="FFFFFF"/>
        <w:spacing w:before="100" w:beforeAutospacing="1" w:after="100" w:afterAutospacing="1" w:line="240" w:lineRule="auto"/>
        <w:jc w:val="right"/>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к Постановлению</w:t>
      </w:r>
    </w:p>
    <w:p w:rsidR="00B062F8" w:rsidRPr="00B062F8" w:rsidRDefault="00B062F8" w:rsidP="00B062F8">
      <w:pPr>
        <w:shd w:val="clear" w:color="auto" w:fill="FFFFFF"/>
        <w:spacing w:before="100" w:beforeAutospacing="1" w:after="100" w:afterAutospacing="1" w:line="240" w:lineRule="auto"/>
        <w:jc w:val="right"/>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Алтайского краевого</w:t>
      </w:r>
    </w:p>
    <w:p w:rsidR="00B062F8" w:rsidRPr="00B062F8" w:rsidRDefault="00B062F8" w:rsidP="00B062F8">
      <w:pPr>
        <w:shd w:val="clear" w:color="auto" w:fill="FFFFFF"/>
        <w:spacing w:before="100" w:beforeAutospacing="1" w:after="100" w:afterAutospacing="1" w:line="240" w:lineRule="auto"/>
        <w:jc w:val="right"/>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Законодательного Собрания</w:t>
      </w:r>
    </w:p>
    <w:p w:rsidR="00B062F8" w:rsidRPr="00B062F8" w:rsidRDefault="00B062F8" w:rsidP="00B062F8">
      <w:pPr>
        <w:shd w:val="clear" w:color="auto" w:fill="FFFFFF"/>
        <w:spacing w:before="100" w:beforeAutospacing="1" w:after="100" w:afterAutospacing="1" w:line="240" w:lineRule="auto"/>
        <w:jc w:val="right"/>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от 3 апреля 2018 г. N 103</w:t>
      </w:r>
    </w:p>
    <w:p w:rsidR="00B062F8" w:rsidRPr="00B062F8" w:rsidRDefault="00B062F8" w:rsidP="00B062F8">
      <w:pPr>
        <w:shd w:val="clear" w:color="auto" w:fill="FFFFFF"/>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 </w:t>
      </w:r>
    </w:p>
    <w:p w:rsidR="00B062F8" w:rsidRPr="00B062F8" w:rsidRDefault="00B062F8" w:rsidP="00B062F8">
      <w:pPr>
        <w:shd w:val="clear" w:color="auto" w:fill="FFFFFF"/>
        <w:spacing w:before="100" w:beforeAutospacing="1" w:after="100" w:afterAutospacing="1" w:line="240" w:lineRule="auto"/>
        <w:jc w:val="center"/>
        <w:rPr>
          <w:rFonts w:ascii="Times" w:eastAsia="Times New Roman" w:hAnsi="Times" w:cs="Times"/>
          <w:color w:val="222222"/>
          <w:sz w:val="21"/>
          <w:szCs w:val="21"/>
          <w:lang w:eastAsia="ru-RU"/>
        </w:rPr>
      </w:pPr>
      <w:r w:rsidRPr="00B062F8">
        <w:rPr>
          <w:rFonts w:ascii="Times" w:eastAsia="Times New Roman" w:hAnsi="Times" w:cs="Times"/>
          <w:b/>
          <w:bCs/>
          <w:color w:val="222222"/>
          <w:sz w:val="21"/>
          <w:szCs w:val="21"/>
          <w:lang w:eastAsia="ru-RU"/>
        </w:rPr>
        <w:t>ПЕРЕЧЕНЬ</w:t>
      </w:r>
    </w:p>
    <w:p w:rsidR="00B062F8" w:rsidRPr="00B062F8" w:rsidRDefault="00B062F8" w:rsidP="00B062F8">
      <w:pPr>
        <w:shd w:val="clear" w:color="auto" w:fill="FFFFFF"/>
        <w:spacing w:before="100" w:beforeAutospacing="1" w:after="100" w:afterAutospacing="1" w:line="240" w:lineRule="auto"/>
        <w:jc w:val="center"/>
        <w:rPr>
          <w:rFonts w:ascii="Times" w:eastAsia="Times New Roman" w:hAnsi="Times" w:cs="Times"/>
          <w:color w:val="222222"/>
          <w:sz w:val="21"/>
          <w:szCs w:val="21"/>
          <w:lang w:eastAsia="ru-RU"/>
        </w:rPr>
      </w:pPr>
      <w:r w:rsidRPr="00B062F8">
        <w:rPr>
          <w:rFonts w:ascii="Times" w:eastAsia="Times New Roman" w:hAnsi="Times" w:cs="Times"/>
          <w:b/>
          <w:bCs/>
          <w:color w:val="222222"/>
          <w:sz w:val="21"/>
          <w:szCs w:val="21"/>
          <w:lang w:eastAsia="ru-RU"/>
        </w:rPr>
        <w:t>ИНФОРМАЦИИ О ДЕЯТЕЛЬНОСТИ АЛТАЙСКОГО КРАЕВОГОЗАКОНОДАТЕЛЬНОГО СОБРАНИЯ, РАЗМЕЩАЕМОЙ НА ОФИЦИАЛЬНОМ САЙТЕ</w:t>
      </w:r>
    </w:p>
    <w:p w:rsidR="00B062F8" w:rsidRPr="00B062F8" w:rsidRDefault="00B062F8" w:rsidP="00B062F8">
      <w:pPr>
        <w:shd w:val="clear" w:color="auto" w:fill="FFFFFF"/>
        <w:spacing w:before="100" w:beforeAutospacing="1" w:after="100" w:afterAutospacing="1" w:line="240" w:lineRule="auto"/>
        <w:jc w:val="center"/>
        <w:rPr>
          <w:rFonts w:ascii="Times" w:eastAsia="Times New Roman" w:hAnsi="Times" w:cs="Times"/>
          <w:color w:val="222222"/>
          <w:sz w:val="21"/>
          <w:szCs w:val="21"/>
          <w:lang w:eastAsia="ru-RU"/>
        </w:rPr>
      </w:pPr>
      <w:r w:rsidRPr="00B062F8">
        <w:rPr>
          <w:rFonts w:ascii="Times" w:eastAsia="Times New Roman" w:hAnsi="Times" w:cs="Times"/>
          <w:b/>
          <w:bCs/>
          <w:color w:val="222222"/>
          <w:sz w:val="21"/>
          <w:szCs w:val="21"/>
          <w:lang w:eastAsia="ru-RU"/>
        </w:rPr>
        <w:t>АЛТАЙСКОГО КРАЕВОГО ЗАКОНОДАТЕЛЬНОГО СОБРАНИЯ В ИНФОРМАЦИОННО-ТЕЛЕКОММУНИКАЦИОННОЙ СЕТИ "ИНТЕРНЕТ"</w:t>
      </w:r>
    </w:p>
    <w:p w:rsidR="00B062F8" w:rsidRPr="00B062F8" w:rsidRDefault="00B062F8" w:rsidP="00B062F8">
      <w:pPr>
        <w:shd w:val="clear" w:color="auto" w:fill="FFFFFF"/>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0"/>
        <w:gridCol w:w="3768"/>
        <w:gridCol w:w="2544"/>
      </w:tblGrid>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jc w:val="center"/>
              <w:outlineLvl w:val="2"/>
              <w:rPr>
                <w:rFonts w:ascii="Times" w:eastAsia="Times New Roman" w:hAnsi="Times" w:cs="Times"/>
                <w:b/>
                <w:bCs/>
                <w:color w:val="222222"/>
                <w:sz w:val="27"/>
                <w:szCs w:val="27"/>
                <w:lang w:eastAsia="ru-RU"/>
              </w:rPr>
            </w:pPr>
            <w:r w:rsidRPr="00B062F8">
              <w:rPr>
                <w:rFonts w:ascii="Times" w:eastAsia="Times New Roman" w:hAnsi="Times" w:cs="Times"/>
                <w:b/>
                <w:bCs/>
                <w:color w:val="222222"/>
                <w:sz w:val="17"/>
                <w:szCs w:val="17"/>
                <w:lang w:eastAsia="ru-RU"/>
              </w:rPr>
              <w:t>№</w:t>
            </w:r>
          </w:p>
          <w:p w:rsidR="00B062F8" w:rsidRPr="00B062F8" w:rsidRDefault="00B062F8" w:rsidP="00B062F8">
            <w:pPr>
              <w:spacing w:before="100" w:beforeAutospacing="1" w:after="100" w:afterAutospacing="1" w:line="240" w:lineRule="auto"/>
              <w:jc w:val="center"/>
              <w:outlineLvl w:val="2"/>
              <w:rPr>
                <w:rFonts w:ascii="Times" w:eastAsia="Times New Roman" w:hAnsi="Times" w:cs="Times"/>
                <w:b/>
                <w:bCs/>
                <w:color w:val="222222"/>
                <w:sz w:val="27"/>
                <w:szCs w:val="27"/>
                <w:lang w:eastAsia="ru-RU"/>
              </w:rPr>
            </w:pPr>
            <w:r w:rsidRPr="00B062F8">
              <w:rPr>
                <w:rFonts w:ascii="Times" w:eastAsia="Times New Roman" w:hAnsi="Times" w:cs="Times"/>
                <w:b/>
                <w:bCs/>
                <w:color w:val="222222"/>
                <w:sz w:val="17"/>
                <w:szCs w:val="17"/>
                <w:lang w:eastAsia="ru-RU"/>
              </w:rPr>
              <w:t>строки</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jc w:val="center"/>
              <w:outlineLvl w:val="2"/>
              <w:rPr>
                <w:rFonts w:ascii="Times" w:eastAsia="Times New Roman" w:hAnsi="Times" w:cs="Times"/>
                <w:b/>
                <w:bCs/>
                <w:color w:val="222222"/>
                <w:sz w:val="27"/>
                <w:szCs w:val="27"/>
                <w:lang w:eastAsia="ru-RU"/>
              </w:rPr>
            </w:pPr>
            <w:r w:rsidRPr="00B062F8">
              <w:rPr>
                <w:rFonts w:ascii="Times" w:eastAsia="Times New Roman" w:hAnsi="Times" w:cs="Times"/>
                <w:b/>
                <w:bCs/>
                <w:color w:val="222222"/>
                <w:sz w:val="27"/>
                <w:szCs w:val="27"/>
                <w:lang w:eastAsia="ru-RU"/>
              </w:rPr>
              <w:t>Категория информации</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jc w:val="center"/>
              <w:outlineLvl w:val="2"/>
              <w:rPr>
                <w:rFonts w:ascii="Times" w:eastAsia="Times New Roman" w:hAnsi="Times" w:cs="Times"/>
                <w:b/>
                <w:bCs/>
                <w:color w:val="222222"/>
                <w:sz w:val="27"/>
                <w:szCs w:val="27"/>
                <w:lang w:eastAsia="ru-RU"/>
              </w:rPr>
            </w:pPr>
            <w:r w:rsidRPr="00B062F8">
              <w:rPr>
                <w:rFonts w:ascii="Times" w:eastAsia="Times New Roman" w:hAnsi="Times" w:cs="Times"/>
                <w:b/>
                <w:bCs/>
                <w:color w:val="222222"/>
                <w:sz w:val="27"/>
                <w:szCs w:val="27"/>
                <w:lang w:eastAsia="ru-RU"/>
              </w:rPr>
              <w:t>Периодичность размещения информации</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Общая информация об Алтайском краевом Законодательном Собрании, в том числе:</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 </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1.1.</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Официальное наименование законодательного (представительного) органа государственной власти Алтайского края и его структура, почтовый адрес, адрес электронной почты, справочник телефонов</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поддерживается в актуальном состоянии</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1.2.</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Сведения о полномочиях Алтайского краевого Законодательного Собрания в соответствии со статьей 73 Устава (Основного Закона) Алтайского края, задачах и функциях председателя Алтайского краевого Законодательного Собрания, заместителя (заместителей) председателя Алтайского краевого Законодательного Собрания, постоянных комитетов, постоянных комиссий, постоянных депутатских объединений, аппарата Алтайского краевого Законодательного Собрания, а также перечень законов и иных нормативных правовых актов Алтайского края, определяющих эти полномочия, задачи и функции</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пяти рабочих дней со дня вступления в силу соответствующих нормативных правовых актов</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lastRenderedPageBreak/>
              <w:t>1.3.</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Сведения о председателе Алтайского краевого Законодательного Собрания, заместителе председателя Алтайского краевого Законодательного Собрания, руководителе аппарата Алтайского краевого Законодательного Собрания, руководителях структурных подразделений аппарата Алтайского краевого Законодательного Собрания (фамилии, имена, отчества, а также при согласии указанных лиц иные сведения о них)</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трех рабочих дней со дня избрания (назначения)</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1.4.</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Сведения о депутатах Алтайского краевого Законодательного Собрания, составе постоянных комитетов и комиссий Алтайского краевого Законодательного Собрания, постоянных депутатских объединений</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пятнадцати рабочих дней со дня проведения первого заседания Алтайского краевого Законодательного Собрания, замещения вакантного депутатского мандата, изменения состава постоянного комитета или комиссии Алтайского краевого Законодательного Собрания либо постоянного депутатского объединения</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1.5.</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Реестр нормативных правовых актов, принятых Алтайским краевым Законодательным Собранием</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по состоянию на 1 января и 1 июля текущего года</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1.6.</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Сведения о средствах массовой информации, учрежденных Алтайским краевым Законодательным Собранием</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пяти рабочих дней со дня получения свидетельства о регистрации средства массовой информации</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2.</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 нормотворческой деятельности Алтайского краевого Законодательного Собрания, в том числе:</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 </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2.1.</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Нормативные правовые акты, принятые Алтайским краевым Законодательным Собранием, включая сведения о внесении в них изменений, признании их утратившими силу</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десяти рабочих дней со дня вступления в силу</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2.2.</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Решения суда о признании недействующими законов Алтайского края и постановлений Алтайского краевого Законодательного Собрания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пяти дней с момента поступления вступившего в законную силу судебного решения</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2.3.</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Проекты законов Алтайского края с пояснительными записками и проекты постановлений Алтайского краевого Законодательного Собрания нормативного характера</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трех дней со дня подписания председателем Алтайского краевого Законодательного Собрания проекта повестки сессии</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2.4.</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Проекты нормативных правовых актов Алтайского края, выносимые Алтайским краевым Законодательным Собранием на общественное обсуждение, и пояснительные записки к ним</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трех рабочих дней со дня принятия решения о проведении общественного обсуждения</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lastRenderedPageBreak/>
              <w:t>2.5.</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Установленные формы обращений, заявлений и иных документов, принимаемых Алтайским краевым Законодательным Собранием к рассмотрению в соответствии с законами и иными нормативными правовыми актами</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десяти рабочих дней со дня вступления в силу нормативного правового акта</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2.6.</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Порядок обжалования нормативных правовых актов и иных решений, принятых Алтайским краевым Законодательным Собранием</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поддерживается в актуальном состоянии</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2.7.</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 закупках товаров, работ, услуг для обеспечения государственных нужд Алтайского краевого Законодательного Собрания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поддерживается в актуальном состоянии</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3.</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Видеотрансляции заседаний Алтайского краевого Законодательного Собрания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день проведения заседания</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4.</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об участии Алтайского краевого Законодательного Собрания в международном сотрудничестве, а также о мероприятиях, проводимых Алтайским краевым Законодательным Собранием, в том числе сведения об официальных визитах и о рабочих поездках председателя, заместителя председателя и официальных делегаций Алтайского краевого Законодательного Собрания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одного рабочего дня после окончания</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5.</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 результатах проверок, проведенных в отношении Алтайского краевого Законодательного Собрания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пяти рабочих дней со дня подписания акта проверки</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6.</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Тексты официальных выступлений, заявлений и поздравлений председателя Алтайского краевого Законодательного Собрания и заместителя председателя Алтайского краевого Законодательного Собрания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одного рабочего дня со дня выступления или заявления;</w:t>
            </w:r>
          </w:p>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рабочего дня, предшествующего праздничному событию</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7.</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Статистическая информация о деятельности Алтайского краевого Законодательного Собрания, в том числе:</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 </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7.1.</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Статистические данные и показатели, характеризующие деятельность Алтайского краевого Законодательного Собрания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пяти дней после утверждения, получения</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7.2.</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Сведения об использовании Алтайским краевым Законодательным Собранием выделяемых бюджетных средств</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ежеквартально</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8.</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 кадровом обеспечении Алтайского краевого Законодательного Собрания, в том числе:</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 </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lastRenderedPageBreak/>
              <w:t>8.1.</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Порядок поступления граждан на государственную гражданскую службу Алтайского края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поддерживается в актуальном состоянии в соответствии с законодательством о государственной гражданской службе</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8.2.</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Сведения о вакантных должностях государственной гражданской службы Алтайского края в аппарате Алтайского краевого Законодательного Собрания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трех рабочих дней после объявления должности вакантной</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8.3.</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Квалификационные требования к кандидатам на замещение вакантных должностей государственной гражданской службы Алтайского края в аппарате Алтайского краевого Законодательного Собрания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соответствии со сроками, установленными законодательством о государственной гражданской службе</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8.4.</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Условия и результаты конкурсов на замещение вакантных должностей государственной гражданской службы Алтайского края в аппарате Алтайского краевого Законодательного Собрания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соответствии со сроками, установленными законодательством о государственной гражданской службе</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8.5.</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Номера телефонов, по которым можно получить информацию по вопросу замещения вакантных должностей государственной гражданской службы Алтайского края в аппарате Алтайского краевого Законодательного Собрания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трех рабочих дней со дня внесения изменений в справочные данные</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9.</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 работе Алтайского краевого Законодательного Собрания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 </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9.1.</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Порядок приема граждан (физических лиц),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поддерживается в актуальном состоянии в соответствии с законодательством о порядке рассмотрения обращений</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9.2.</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График приема граждан в Алтайском краевом Законодательном Собрании</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трех рабочих дней со дня утверждения графика</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9.3.</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 xml:space="preserve">Сведения о руководителе (фамилия, имя, отчество) подразделения аппарата Алтайского краевого Законодательного Собрания или иного должностного лица, к полномочиям которого отнесены организация приема граждан (физических лиц), представителей организаций (юридических лиц), общественных объединений, государственных органов, органов местного самоуправления, обеспечение рассмотрения их обращений, а также номер телефона, по которому можно </w:t>
            </w:r>
            <w:r w:rsidRPr="00B062F8">
              <w:rPr>
                <w:rFonts w:ascii="Times" w:eastAsia="Times New Roman" w:hAnsi="Times" w:cs="Times"/>
                <w:color w:val="222222"/>
                <w:sz w:val="21"/>
                <w:szCs w:val="21"/>
                <w:lang w:eastAsia="ru-RU"/>
              </w:rPr>
              <w:lastRenderedPageBreak/>
              <w:t>получить информацию справочного характера</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lastRenderedPageBreak/>
              <w:t>в течение трех рабочих дней со дня назначения или в течение двух рабочих дней со дня принятия решения об утверждении или внесении изменений в справочные данные</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lastRenderedPageBreak/>
              <w:t>9.4.</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Обзоры обращений граждан (физических лиц),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пяти рабочих дней со дня составления</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10.</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 текущей деятельности Алтайского краевого Законодательного Собрания, в том числе:</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 </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10.1.</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 мероприятиях, сессиях Алтайского краевого Законодательного Собрания, пресс-релизы и официальные сообщения, фоторепортажи, объявления для средств массовой информации</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одного дня со дня завершения мероприятия</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10.2.</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Отчеты, планы работы, повестки сессий, аналитические материалы</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пяти дней с даты принятия, утверждения</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11.</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в сфере противодействия коррупции, в том числе:</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 </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11.1.</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Нормативные правовые и иные акты в сфере противодействия коррупции</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десяти рабочих дней со дня вступления в силу</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11.2.</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Экспертные заключения по результатам независимой антикоррупционной экспертизы нормативных правовых актов и проектов нормативных правовых актов</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десяти рабочих дней со дня поступления заключения</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11.3.</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Формы документов, связанных с противодействием коррупции, для заполнения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течение десяти рабочих дней со дня вступления в силу нормативного правового акта</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11.4.</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Сведения о доходах, расходах, об имуществе и обязательствах имущественного характера</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в соответствии со сроками, установленными законодательством о противодействии коррупции</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11.5.</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 деятельности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ежеквартально</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11.6.</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 деятельности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ежеквартально</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12.</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 деятельности Молодежного Парламента Алтайского края</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поддерживается в актуальном состоянии</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lastRenderedPageBreak/>
              <w:t>13.</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 деятельности Совета по взаимодействию Алтайского краевого Законодательного Собрания с представительными органами муниципальных образований</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поддерживается в актуальном состоянии</w:t>
            </w:r>
          </w:p>
        </w:tc>
      </w:tr>
      <w:tr w:rsidR="00B062F8" w:rsidRPr="00B062F8" w:rsidTr="00B062F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14.</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Информация о возможности проведения экскурсий в Парламентском центре с описанием порядка проведения и формирования состава экскурсионных групп</w:t>
            </w:r>
          </w:p>
        </w:tc>
        <w:tc>
          <w:tcPr>
            <w:tcW w:w="2544" w:type="dxa"/>
            <w:tcBorders>
              <w:top w:val="outset" w:sz="6" w:space="0" w:color="auto"/>
              <w:left w:val="outset" w:sz="6" w:space="0" w:color="auto"/>
              <w:bottom w:val="outset" w:sz="6" w:space="0" w:color="auto"/>
              <w:right w:val="outset" w:sz="6" w:space="0" w:color="auto"/>
            </w:tcBorders>
            <w:shd w:val="clear" w:color="auto" w:fill="FFFFFF"/>
            <w:hideMark/>
          </w:tcPr>
          <w:p w:rsidR="00B062F8" w:rsidRPr="00B062F8" w:rsidRDefault="00B062F8" w:rsidP="00B062F8">
            <w:pPr>
              <w:spacing w:before="100" w:beforeAutospacing="1" w:after="100" w:afterAutospacing="1" w:line="240" w:lineRule="auto"/>
              <w:rPr>
                <w:rFonts w:ascii="Times" w:eastAsia="Times New Roman" w:hAnsi="Times" w:cs="Times"/>
                <w:color w:val="222222"/>
                <w:sz w:val="21"/>
                <w:szCs w:val="21"/>
                <w:lang w:eastAsia="ru-RU"/>
              </w:rPr>
            </w:pPr>
            <w:r w:rsidRPr="00B062F8">
              <w:rPr>
                <w:rFonts w:ascii="Times" w:eastAsia="Times New Roman" w:hAnsi="Times" w:cs="Times"/>
                <w:color w:val="222222"/>
                <w:sz w:val="21"/>
                <w:szCs w:val="21"/>
                <w:lang w:eastAsia="ru-RU"/>
              </w:rPr>
              <w:t>поддерживается в актуальном состоянии</w:t>
            </w:r>
          </w:p>
        </w:tc>
      </w:tr>
    </w:tbl>
    <w:p w:rsidR="00102B9A" w:rsidRDefault="00102B9A"/>
    <w:sectPr w:rsidR="00102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F8"/>
    <w:rsid w:val="00102B9A"/>
    <w:rsid w:val="00B0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7661A-4A85-491C-A51F-AD79DD71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062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062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2F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062F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06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62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Kirill-ПК</dc:creator>
  <cp:keywords/>
  <dc:description/>
  <cp:lastModifiedBy>Kirill-ПК</cp:lastModifiedBy>
  <cp:revision>1</cp:revision>
  <dcterms:created xsi:type="dcterms:W3CDTF">2022-11-28T05:31:00Z</dcterms:created>
  <dcterms:modified xsi:type="dcterms:W3CDTF">2022-11-28T05:31:00Z</dcterms:modified>
</cp:coreProperties>
</file>