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F8" w:rsidRPr="002821F8" w:rsidRDefault="002821F8" w:rsidP="002821F8">
      <w:pPr>
        <w:pStyle w:val="a6"/>
        <w:ind w:left="5103" w:right="-2" w:firstLine="0"/>
        <w:jc w:val="left"/>
        <w:rPr>
          <w:rFonts w:ascii="PT Astra Serif" w:hAnsi="PT Astra Serif"/>
          <w:szCs w:val="28"/>
        </w:rPr>
      </w:pPr>
      <w:r w:rsidRPr="002821F8">
        <w:rPr>
          <w:rFonts w:ascii="PT Astra Serif" w:hAnsi="PT Astra Serif"/>
          <w:szCs w:val="28"/>
        </w:rPr>
        <w:t>ПРИЛОЖЕНИЕ</w:t>
      </w:r>
    </w:p>
    <w:p w:rsidR="002821F8" w:rsidRPr="002821F8" w:rsidRDefault="002821F8" w:rsidP="002821F8">
      <w:pPr>
        <w:pStyle w:val="a6"/>
        <w:ind w:left="5103" w:right="-2" w:firstLine="0"/>
        <w:jc w:val="left"/>
        <w:rPr>
          <w:rFonts w:ascii="PT Astra Serif" w:hAnsi="PT Astra Serif"/>
          <w:szCs w:val="28"/>
        </w:rPr>
      </w:pPr>
      <w:proofErr w:type="gramStart"/>
      <w:r w:rsidRPr="002821F8">
        <w:rPr>
          <w:rFonts w:ascii="PT Astra Serif" w:hAnsi="PT Astra Serif"/>
          <w:szCs w:val="28"/>
        </w:rPr>
        <w:t>к</w:t>
      </w:r>
      <w:proofErr w:type="gramEnd"/>
      <w:r w:rsidRPr="002821F8">
        <w:rPr>
          <w:rFonts w:ascii="PT Astra Serif" w:hAnsi="PT Astra Serif"/>
          <w:szCs w:val="28"/>
        </w:rPr>
        <w:t xml:space="preserve"> постановлению </w:t>
      </w:r>
    </w:p>
    <w:p w:rsidR="002821F8" w:rsidRPr="002821F8" w:rsidRDefault="002821F8" w:rsidP="002821F8">
      <w:pPr>
        <w:pStyle w:val="a6"/>
        <w:ind w:left="5103" w:right="-2" w:firstLine="0"/>
        <w:jc w:val="left"/>
        <w:rPr>
          <w:rFonts w:ascii="PT Astra Serif" w:hAnsi="PT Astra Serif"/>
          <w:szCs w:val="28"/>
        </w:rPr>
      </w:pPr>
      <w:r w:rsidRPr="002821F8">
        <w:rPr>
          <w:rFonts w:ascii="PT Astra Serif" w:hAnsi="PT Astra Serif"/>
          <w:szCs w:val="28"/>
        </w:rPr>
        <w:t>Алтайского краевого Законодательного Собрания</w:t>
      </w:r>
    </w:p>
    <w:p w:rsidR="002821F8" w:rsidRPr="002821F8" w:rsidRDefault="002821F8" w:rsidP="002821F8">
      <w:pPr>
        <w:pStyle w:val="a6"/>
        <w:ind w:left="5103" w:right="-2" w:firstLine="0"/>
        <w:jc w:val="left"/>
        <w:rPr>
          <w:rFonts w:ascii="PT Astra Serif" w:hAnsi="PT Astra Serif"/>
          <w:szCs w:val="28"/>
        </w:rPr>
      </w:pPr>
      <w:proofErr w:type="gramStart"/>
      <w:r w:rsidRPr="002821F8">
        <w:rPr>
          <w:rFonts w:ascii="PT Astra Serif" w:hAnsi="PT Astra Serif"/>
          <w:szCs w:val="28"/>
        </w:rPr>
        <w:t>от</w:t>
      </w:r>
      <w:proofErr w:type="gramEnd"/>
      <w:r w:rsidRPr="002821F8">
        <w:rPr>
          <w:rFonts w:ascii="PT Astra Serif" w:hAnsi="PT Astra Serif"/>
          <w:szCs w:val="28"/>
        </w:rPr>
        <w:t xml:space="preserve"> ________________ № _________</w:t>
      </w:r>
    </w:p>
    <w:p w:rsidR="002821F8" w:rsidRPr="002821F8" w:rsidRDefault="002821F8" w:rsidP="002821F8">
      <w:pPr>
        <w:pStyle w:val="a6"/>
        <w:ind w:right="-2" w:firstLine="0"/>
        <w:jc w:val="center"/>
        <w:rPr>
          <w:rFonts w:ascii="PT Astra Serif" w:hAnsi="PT Astra Serif"/>
          <w:szCs w:val="28"/>
        </w:rPr>
      </w:pPr>
    </w:p>
    <w:p w:rsidR="002821F8" w:rsidRPr="002821F8" w:rsidRDefault="002821F8" w:rsidP="002821F8">
      <w:pPr>
        <w:pStyle w:val="a6"/>
        <w:ind w:right="-2" w:firstLine="0"/>
        <w:jc w:val="center"/>
        <w:rPr>
          <w:rFonts w:ascii="PT Astra Serif" w:hAnsi="PT Astra Serif"/>
          <w:szCs w:val="28"/>
        </w:rPr>
      </w:pPr>
    </w:p>
    <w:p w:rsidR="002821F8" w:rsidRPr="002821F8" w:rsidRDefault="002821F8" w:rsidP="002821F8">
      <w:pPr>
        <w:pStyle w:val="a6"/>
        <w:ind w:left="709" w:right="567" w:firstLine="0"/>
        <w:jc w:val="center"/>
        <w:rPr>
          <w:rFonts w:ascii="PT Astra Serif" w:hAnsi="PT Astra Serif"/>
          <w:szCs w:val="28"/>
        </w:rPr>
      </w:pPr>
      <w:r w:rsidRPr="002821F8">
        <w:rPr>
          <w:rFonts w:ascii="PT Astra Serif" w:hAnsi="PT Astra Serif"/>
          <w:szCs w:val="28"/>
        </w:rPr>
        <w:t>ОБРАЩЕНИЕ</w:t>
      </w:r>
    </w:p>
    <w:p w:rsidR="002821F8" w:rsidRPr="002821F8" w:rsidRDefault="002821F8" w:rsidP="002821F8">
      <w:pPr>
        <w:pStyle w:val="a6"/>
        <w:tabs>
          <w:tab w:val="left" w:pos="851"/>
        </w:tabs>
        <w:suppressAutoHyphens/>
        <w:ind w:left="709" w:right="567" w:firstLine="0"/>
        <w:jc w:val="center"/>
        <w:rPr>
          <w:rFonts w:ascii="PT Astra Serif" w:hAnsi="PT Astra Serif"/>
          <w:szCs w:val="28"/>
        </w:rPr>
      </w:pPr>
      <w:r w:rsidRPr="002821F8">
        <w:rPr>
          <w:rFonts w:ascii="PT Astra Serif" w:hAnsi="PT Astra Serif"/>
          <w:szCs w:val="28"/>
        </w:rPr>
        <w:t>Алтайского краевого Законодательного Собрания в Правительство Российской Федерации о внесении изменения в постановление Правительства Российско</w:t>
      </w:r>
      <w:bookmarkStart w:id="0" w:name="_GoBack"/>
      <w:bookmarkEnd w:id="0"/>
      <w:r w:rsidRPr="002821F8">
        <w:rPr>
          <w:rFonts w:ascii="PT Astra Serif" w:hAnsi="PT Astra Serif"/>
          <w:szCs w:val="28"/>
        </w:rPr>
        <w:t xml:space="preserve">й Федерации от 29 октября 2002 года № 781 «О списках работ, профессий, должностей, специальностей </w:t>
      </w:r>
    </w:p>
    <w:p w:rsidR="002821F8" w:rsidRPr="002821F8" w:rsidRDefault="002821F8" w:rsidP="002821F8">
      <w:pPr>
        <w:pStyle w:val="a6"/>
        <w:tabs>
          <w:tab w:val="left" w:pos="851"/>
        </w:tabs>
        <w:suppressAutoHyphens/>
        <w:ind w:left="709" w:right="567" w:firstLine="0"/>
        <w:jc w:val="center"/>
        <w:rPr>
          <w:rFonts w:ascii="PT Astra Serif" w:hAnsi="PT Astra Serif"/>
          <w:szCs w:val="28"/>
        </w:rPr>
      </w:pPr>
      <w:proofErr w:type="gramStart"/>
      <w:r w:rsidRPr="002821F8">
        <w:rPr>
          <w:rFonts w:ascii="PT Astra Serif" w:hAnsi="PT Astra Serif"/>
          <w:szCs w:val="28"/>
        </w:rPr>
        <w:t>и</w:t>
      </w:r>
      <w:proofErr w:type="gramEnd"/>
      <w:r w:rsidRPr="002821F8">
        <w:rPr>
          <w:rFonts w:ascii="PT Astra Serif" w:hAnsi="PT Astra Serif"/>
          <w:szCs w:val="28"/>
        </w:rPr>
        <w:t xml:space="preserve"> учреждений,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w:t>
      </w:r>
    </w:p>
    <w:p w:rsidR="002821F8" w:rsidRPr="002821F8" w:rsidRDefault="002821F8" w:rsidP="002821F8">
      <w:pPr>
        <w:pStyle w:val="a6"/>
        <w:tabs>
          <w:tab w:val="left" w:pos="851"/>
        </w:tabs>
        <w:suppressAutoHyphens/>
        <w:ind w:left="709" w:right="567" w:firstLine="0"/>
        <w:jc w:val="center"/>
        <w:rPr>
          <w:rFonts w:ascii="PT Astra Serif" w:hAnsi="PT Astra Serif"/>
          <w:szCs w:val="28"/>
        </w:rPr>
      </w:pPr>
      <w:proofErr w:type="gramStart"/>
      <w:r w:rsidRPr="002821F8">
        <w:rPr>
          <w:rFonts w:ascii="PT Astra Serif" w:hAnsi="PT Astra Serif"/>
          <w:szCs w:val="28"/>
        </w:rPr>
        <w:t>на</w:t>
      </w:r>
      <w:proofErr w:type="gramEnd"/>
      <w:r w:rsidRPr="002821F8">
        <w:rPr>
          <w:rFonts w:ascii="PT Astra Serif" w:hAnsi="PT Astra Serif"/>
          <w:szCs w:val="28"/>
        </w:rPr>
        <w:t xml:space="preserve"> досрочное назначение трудовой пенсии по старости в соответствии со статьей 27 Федерального закона «О трудовых пенсиях в Российской Федерации»</w:t>
      </w:r>
    </w:p>
    <w:p w:rsidR="002821F8" w:rsidRPr="002821F8" w:rsidRDefault="002821F8" w:rsidP="002821F8">
      <w:pPr>
        <w:pStyle w:val="a6"/>
        <w:suppressAutoHyphens/>
        <w:ind w:right="-2" w:firstLine="0"/>
        <w:rPr>
          <w:rFonts w:ascii="PT Astra Serif" w:hAnsi="PT Astra Serif"/>
          <w:szCs w:val="28"/>
        </w:rPr>
      </w:pPr>
    </w:p>
    <w:p w:rsidR="002821F8" w:rsidRPr="002821F8" w:rsidRDefault="002821F8" w:rsidP="002821F8">
      <w:pPr>
        <w:autoSpaceDE w:val="0"/>
        <w:autoSpaceDN w:val="0"/>
        <w:adjustRightInd w:val="0"/>
        <w:ind w:firstLine="709"/>
        <w:jc w:val="both"/>
        <w:rPr>
          <w:rFonts w:ascii="PT Astra Serif" w:hAnsi="PT Astra Serif"/>
          <w:szCs w:val="28"/>
        </w:rPr>
      </w:pPr>
      <w:r w:rsidRPr="002821F8">
        <w:rPr>
          <w:rFonts w:ascii="PT Astra Serif" w:hAnsi="PT Astra Serif"/>
          <w:szCs w:val="28"/>
        </w:rPr>
        <w:t xml:space="preserve">Согласно пункту 19 части 1 статьи 30 Федерального </w:t>
      </w:r>
      <w:hyperlink r:id="rId6" w:history="1">
        <w:r w:rsidRPr="002821F8">
          <w:rPr>
            <w:rFonts w:ascii="PT Astra Serif" w:hAnsi="PT Astra Serif"/>
            <w:szCs w:val="28"/>
          </w:rPr>
          <w:t>закон</w:t>
        </w:r>
      </w:hyperlink>
      <w:r w:rsidRPr="002821F8">
        <w:rPr>
          <w:rFonts w:ascii="PT Astra Serif" w:hAnsi="PT Astra Serif"/>
          <w:szCs w:val="28"/>
        </w:rPr>
        <w:t xml:space="preserve">а от 28 декабря 2013 года № 400-ФЗ «О страховых пенсиях» (далее – Федеральный закон «О страховых пенсиях») страховая пенсия по старости назначается ранее достижения возраста, установленного </w:t>
      </w:r>
      <w:hyperlink r:id="rId7" w:history="1">
        <w:r w:rsidRPr="002821F8">
          <w:rPr>
            <w:rFonts w:ascii="PT Astra Serif" w:hAnsi="PT Astra Serif"/>
            <w:szCs w:val="28"/>
          </w:rPr>
          <w:t>статьей 8</w:t>
        </w:r>
      </w:hyperlink>
      <w:r w:rsidRPr="002821F8">
        <w:rPr>
          <w:rFonts w:ascii="PT Astra Serif" w:hAnsi="PT Astra Serif"/>
          <w:szCs w:val="28"/>
        </w:rPr>
        <w:t xml:space="preserve"> настоящего закона, при наличии величины индивидуального пенсионного коэффициента в размере не менее 30, в том числе лицам, не менее 25 лет осуществлявшим педагогическую деятельность в организациях для детей, независимо от их возраста.  </w:t>
      </w:r>
    </w:p>
    <w:p w:rsidR="002821F8" w:rsidRPr="002821F8" w:rsidRDefault="002821F8" w:rsidP="002821F8">
      <w:pPr>
        <w:autoSpaceDE w:val="0"/>
        <w:autoSpaceDN w:val="0"/>
        <w:adjustRightInd w:val="0"/>
        <w:ind w:firstLine="709"/>
        <w:jc w:val="both"/>
        <w:rPr>
          <w:rFonts w:ascii="PT Astra Serif" w:hAnsi="PT Astra Serif"/>
          <w:szCs w:val="28"/>
        </w:rPr>
      </w:pPr>
      <w:r w:rsidRPr="002821F8">
        <w:rPr>
          <w:rFonts w:ascii="PT Astra Serif" w:hAnsi="PT Astra Serif"/>
          <w:szCs w:val="28"/>
        </w:rPr>
        <w:t xml:space="preserve">В соответствии с </w:t>
      </w:r>
      <w:hyperlink r:id="rId8" w:history="1">
        <w:r w:rsidRPr="002821F8">
          <w:rPr>
            <w:rFonts w:ascii="PT Astra Serif" w:hAnsi="PT Astra Serif"/>
            <w:szCs w:val="28"/>
          </w:rPr>
          <w:t>частью 2 статьи 30</w:t>
        </w:r>
      </w:hyperlink>
      <w:r w:rsidRPr="002821F8">
        <w:rPr>
          <w:rFonts w:ascii="PT Astra Serif" w:hAnsi="PT Astra Serif"/>
          <w:szCs w:val="28"/>
        </w:rPr>
        <w:t xml:space="preserve"> Федерального закона «О страховых пенсиях» списки работ, производств, профессий, должностей, специальностей и учреждений (организаций), с учетом которых трудовая пенсия по старости назначается досрочно, утверждаются Правительством Российской Федерации. </w:t>
      </w:r>
    </w:p>
    <w:p w:rsidR="002821F8" w:rsidRPr="002821F8" w:rsidRDefault="002821F8" w:rsidP="002821F8">
      <w:pPr>
        <w:autoSpaceDE w:val="0"/>
        <w:autoSpaceDN w:val="0"/>
        <w:adjustRightInd w:val="0"/>
        <w:ind w:firstLine="709"/>
        <w:jc w:val="both"/>
        <w:rPr>
          <w:rFonts w:ascii="PT Astra Serif" w:hAnsi="PT Astra Serif"/>
          <w:szCs w:val="28"/>
        </w:rPr>
      </w:pPr>
      <w:r w:rsidRPr="002821F8">
        <w:rPr>
          <w:rFonts w:ascii="PT Astra Serif" w:hAnsi="PT Astra Serif"/>
          <w:szCs w:val="28"/>
        </w:rPr>
        <w:t xml:space="preserve">Согласно </w:t>
      </w:r>
      <w:hyperlink r:id="rId9" w:history="1">
        <w:r w:rsidRPr="002821F8">
          <w:rPr>
            <w:rFonts w:ascii="PT Astra Serif" w:hAnsi="PT Astra Serif"/>
            <w:szCs w:val="28"/>
          </w:rPr>
          <w:t>постановлени</w:t>
        </w:r>
      </w:hyperlink>
      <w:r w:rsidRPr="002821F8">
        <w:rPr>
          <w:rFonts w:ascii="PT Astra Serif" w:hAnsi="PT Astra Serif"/>
          <w:szCs w:val="28"/>
        </w:rPr>
        <w:t>ю Правительства Российской Федерации от 29 октября 2002 года № 781 «</w:t>
      </w:r>
      <w:r w:rsidRPr="002821F8">
        <w:rPr>
          <w:rStyle w:val="extendedtext-full"/>
          <w:rFonts w:ascii="PT Astra Serif" w:eastAsia="Arial" w:hAnsi="PT Astra Serif"/>
          <w:szCs w:val="28"/>
        </w:rPr>
        <w:t>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 закона «О трудовых пенсиях в Российской Федерации»</w:t>
      </w:r>
      <w:r w:rsidRPr="002821F8">
        <w:rPr>
          <w:rFonts w:ascii="PT Astra Serif" w:hAnsi="PT Astra Serif"/>
          <w:szCs w:val="28"/>
        </w:rPr>
        <w:t xml:space="preserve"> определен </w:t>
      </w:r>
      <w:hyperlink r:id="rId10" w:history="1">
        <w:r w:rsidRPr="002821F8">
          <w:rPr>
            <w:rFonts w:ascii="PT Astra Serif" w:hAnsi="PT Astra Serif"/>
            <w:szCs w:val="28"/>
          </w:rPr>
          <w:t>список</w:t>
        </w:r>
      </w:hyperlink>
      <w:r w:rsidRPr="002821F8">
        <w:rPr>
          <w:rFonts w:ascii="PT Astra Serif" w:hAnsi="PT Astra Serif"/>
          <w:szCs w:val="28"/>
        </w:rPr>
        <w:t xml:space="preserve">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осуществлявшим педагогическую деятельность в учреждениях для детей.</w:t>
      </w:r>
    </w:p>
    <w:p w:rsidR="002821F8" w:rsidRPr="002821F8" w:rsidRDefault="002821F8" w:rsidP="002821F8">
      <w:pPr>
        <w:autoSpaceDE w:val="0"/>
        <w:autoSpaceDN w:val="0"/>
        <w:adjustRightInd w:val="0"/>
        <w:ind w:firstLine="709"/>
        <w:jc w:val="both"/>
        <w:rPr>
          <w:rFonts w:ascii="PT Astra Serif" w:hAnsi="PT Astra Serif"/>
          <w:szCs w:val="28"/>
        </w:rPr>
      </w:pPr>
      <w:r w:rsidRPr="002821F8">
        <w:rPr>
          <w:rFonts w:ascii="PT Astra Serif" w:hAnsi="PT Astra Serif"/>
          <w:szCs w:val="28"/>
        </w:rPr>
        <w:t>Установление для лиц, осуществляющих педагогическую деятельность, льготных условий приобретения права на досрочное назначение страховой пенсии, направлено на защиту от риска утраты профессиональной трудоспособности ранее достижения общеустановленного пенсионного возраста. Право на досрочное назначение пенсии по старости связывается не с любой работой в учреждениях для детей, а лишь с такой, выполнение которой сопряжено с повышенными психофизиологическими нагрузками, обусловленными спецификой и характером труда, влияющими на утрату профессиональной трудоспособности, при этом учитываются и различия в характере работы лиц, работающих на одних и тех же должностях, в зависимости от учреждения для детей.</w:t>
      </w:r>
    </w:p>
    <w:p w:rsidR="002821F8" w:rsidRPr="002821F8" w:rsidRDefault="002821F8" w:rsidP="002821F8">
      <w:pPr>
        <w:widowControl w:val="0"/>
        <w:ind w:firstLine="709"/>
        <w:jc w:val="both"/>
        <w:rPr>
          <w:rStyle w:val="extendedtext-full"/>
          <w:rFonts w:ascii="PT Astra Serif" w:eastAsia="Arial" w:hAnsi="PT Astra Serif"/>
          <w:szCs w:val="28"/>
        </w:rPr>
      </w:pPr>
      <w:r w:rsidRPr="002821F8">
        <w:rPr>
          <w:rStyle w:val="extendedtext-full"/>
          <w:rFonts w:ascii="PT Astra Serif" w:eastAsia="Arial" w:hAnsi="PT Astra Serif"/>
          <w:szCs w:val="28"/>
        </w:rPr>
        <w:t xml:space="preserve">В данный список должностей не включена должность инструктора по физической культуре в дошкольном образовательном учреждении. Вместе с тем, указанная должность связана с обучением и воспитанием детей. Так, постановлением Минтруда России от 21 апреля 1993 года № 88 «Об утверждении Нормативов по определению численности персонала, занятого обслуживанием дошкольных учреждений (ясли, ясли-сады, детские сады)», постановлением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и приказом </w:t>
      </w:r>
      <w:proofErr w:type="spellStart"/>
      <w:r w:rsidRPr="002821F8">
        <w:rPr>
          <w:rStyle w:val="extendedtext-full"/>
          <w:rFonts w:ascii="PT Astra Serif" w:eastAsia="Arial" w:hAnsi="PT Astra Serif"/>
          <w:szCs w:val="28"/>
        </w:rPr>
        <w:t>Минздравсоцразвития</w:t>
      </w:r>
      <w:proofErr w:type="spellEnd"/>
      <w:r w:rsidRPr="002821F8">
        <w:rPr>
          <w:rStyle w:val="extendedtext-full"/>
          <w:rFonts w:ascii="PT Astra Serif" w:eastAsia="Arial" w:hAnsi="PT Astra Serif"/>
          <w:szCs w:val="28"/>
        </w:rPr>
        <w:t xml:space="preserve"> России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должность инструктора по физической культуре отнесена к категории педагогические работники. Согласно приказу </w:t>
      </w:r>
      <w:proofErr w:type="spellStart"/>
      <w:r w:rsidRPr="002821F8">
        <w:rPr>
          <w:rStyle w:val="extendedtext-full"/>
          <w:rFonts w:ascii="PT Astra Serif" w:eastAsia="Arial" w:hAnsi="PT Astra Serif"/>
          <w:szCs w:val="28"/>
        </w:rPr>
        <w:t>Минобрнауки</w:t>
      </w:r>
      <w:proofErr w:type="spellEnd"/>
      <w:r w:rsidRPr="002821F8">
        <w:rPr>
          <w:rStyle w:val="extendedtext-full"/>
          <w:rFonts w:ascii="PT Astra Serif" w:eastAsia="Arial" w:hAnsi="PT Astra Serif"/>
          <w:szCs w:val="28"/>
        </w:rPr>
        <w:t xml:space="preserve"> России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инструкторам по физической культуре даётся право на сокращенную продолжительность рабочего времени.</w:t>
      </w:r>
    </w:p>
    <w:p w:rsidR="002821F8" w:rsidRPr="002821F8" w:rsidRDefault="002821F8" w:rsidP="002821F8">
      <w:pPr>
        <w:widowControl w:val="0"/>
        <w:ind w:firstLine="709"/>
        <w:jc w:val="both"/>
        <w:rPr>
          <w:rFonts w:ascii="PT Astra Serif" w:hAnsi="PT Astra Serif"/>
          <w:szCs w:val="28"/>
        </w:rPr>
      </w:pPr>
      <w:r w:rsidRPr="002821F8">
        <w:rPr>
          <w:rFonts w:ascii="PT Astra Serif" w:hAnsi="PT Astra Serif"/>
          <w:szCs w:val="28"/>
        </w:rPr>
        <w:t xml:space="preserve">Работа инструктора по физической культуре в дошкольном образовательном учреждении протекает в специфических условиях (психическая напряжённость, физическая нагрузка), связана ответственностью за жизнь и здоровье детей. Дополнительными факторами психического утомления являются: шум от криков детей, необходимость переключения с одной возрастной группы на другую (смена ролей, в которых вынуждены выступать инструкторы, учитывая психологию детей разного возраста), большая нагрузка на речевой аппарат и голосовые связки (необходимость говорить громко на фоне шума, создаваемого детьми при выполнении упражнений в зале, в бассейне, на спортплощадке). </w:t>
      </w:r>
      <w:r w:rsidRPr="002821F8">
        <w:rPr>
          <w:rStyle w:val="fontstyle01"/>
          <w:rFonts w:ascii="PT Astra Serif" w:hAnsi="PT Astra Serif"/>
          <w:sz w:val="28"/>
          <w:szCs w:val="28"/>
        </w:rPr>
        <w:t>Большая физическая нагрузка в дошкольном образовательном учреждении также обусловлена необходимостью непосредственно показывать физические упражнения, обеспечивать страховку детей при выполнении ими физических упражнений, в связи с чем работа протекает в постоянном передвижении</w:t>
      </w:r>
      <w:r w:rsidRPr="002821F8">
        <w:rPr>
          <w:rFonts w:ascii="PT Astra Serif" w:hAnsi="PT Astra Serif"/>
          <w:szCs w:val="28"/>
        </w:rPr>
        <w:t>. Дополнительно проводится работа по формированию портфолио и подтверждению квалификации, как у других педагогических работников.</w:t>
      </w:r>
    </w:p>
    <w:p w:rsidR="002821F8" w:rsidRPr="002821F8" w:rsidRDefault="002821F8" w:rsidP="002821F8">
      <w:pPr>
        <w:widowControl w:val="0"/>
        <w:ind w:firstLine="709"/>
        <w:jc w:val="both"/>
        <w:rPr>
          <w:rFonts w:ascii="PT Astra Serif" w:hAnsi="PT Astra Serif"/>
          <w:szCs w:val="28"/>
        </w:rPr>
      </w:pPr>
      <w:r w:rsidRPr="002821F8">
        <w:rPr>
          <w:rFonts w:ascii="PT Astra Serif" w:hAnsi="PT Astra Serif"/>
          <w:szCs w:val="28"/>
        </w:rPr>
        <w:t xml:space="preserve">Таким образом, инструктор по физической культуре в дошкольном образовательном учреждении фактически осуществляет </w:t>
      </w:r>
      <w:r w:rsidRPr="002821F8">
        <w:rPr>
          <w:rStyle w:val="fontstyle01"/>
          <w:rFonts w:ascii="PT Astra Serif" w:hAnsi="PT Astra Serif"/>
          <w:sz w:val="28"/>
          <w:szCs w:val="28"/>
        </w:rPr>
        <w:t xml:space="preserve">педагогическую деятельность, схожую по характеру и специфике с деятельностью педагогов, занимающих должности, включенные в список </w:t>
      </w:r>
      <w:r w:rsidRPr="002821F8">
        <w:rPr>
          <w:rFonts w:ascii="PT Astra Serif" w:hAnsi="PT Astra Serif"/>
          <w:szCs w:val="28"/>
        </w:rPr>
        <w:t xml:space="preserve">должностей и учреждений, работа в которых засчитывается в стаж работы, дающей право на досрочное назначение трудовой пенсии по старости (например, </w:t>
      </w:r>
      <w:r w:rsidRPr="002821F8">
        <w:rPr>
          <w:rStyle w:val="fontstyle01"/>
          <w:rFonts w:ascii="PT Astra Serif" w:hAnsi="PT Astra Serif"/>
          <w:sz w:val="28"/>
          <w:szCs w:val="28"/>
        </w:rPr>
        <w:t xml:space="preserve">музыкальные руководители, </w:t>
      </w:r>
      <w:r w:rsidRPr="002821F8">
        <w:rPr>
          <w:rStyle w:val="fontstyle01"/>
          <w:rFonts w:ascii="PT Astra Serif" w:eastAsia="Arial" w:hAnsi="PT Astra Serif"/>
          <w:sz w:val="28"/>
          <w:szCs w:val="28"/>
        </w:rPr>
        <w:t>инструктор по труду, мастер производственного обучения, руководитель физического воспитания)</w:t>
      </w:r>
      <w:r w:rsidRPr="002821F8">
        <w:rPr>
          <w:rFonts w:ascii="PT Astra Serif" w:hAnsi="PT Astra Serif"/>
          <w:szCs w:val="28"/>
        </w:rPr>
        <w:t>.</w:t>
      </w:r>
    </w:p>
    <w:p w:rsidR="002821F8" w:rsidRPr="002821F8" w:rsidRDefault="002821F8" w:rsidP="002821F8">
      <w:pPr>
        <w:widowControl w:val="0"/>
        <w:ind w:firstLine="709"/>
        <w:jc w:val="both"/>
        <w:rPr>
          <w:rStyle w:val="fontstyle01"/>
          <w:rFonts w:ascii="PT Astra Serif" w:hAnsi="PT Astra Serif"/>
          <w:sz w:val="28"/>
          <w:szCs w:val="28"/>
        </w:rPr>
      </w:pPr>
      <w:r w:rsidRPr="002821F8">
        <w:rPr>
          <w:rStyle w:val="fontstyle01"/>
          <w:rFonts w:ascii="PT Astra Serif" w:hAnsi="PT Astra Serif"/>
          <w:sz w:val="28"/>
          <w:szCs w:val="28"/>
        </w:rPr>
        <w:t xml:space="preserve">Данное положение в законодательстве нарушает соблюдение принципа равенства в сфере пенсионного обеспечения, гарантирующего защиту от всех форм дискриминации при осуществлении пенсионных прав и свобод лиц, принадлежащих к одной и той же категории, что особенно актуально с учетом повышения пенсионного возраста. </w:t>
      </w:r>
    </w:p>
    <w:p w:rsidR="00374C88" w:rsidRPr="002821F8" w:rsidRDefault="002821F8" w:rsidP="002821F8">
      <w:pPr>
        <w:autoSpaceDE w:val="0"/>
        <w:autoSpaceDN w:val="0"/>
        <w:adjustRightInd w:val="0"/>
        <w:ind w:firstLine="708"/>
        <w:jc w:val="both"/>
        <w:rPr>
          <w:rFonts w:ascii="PT Astra Serif" w:hAnsi="PT Astra Serif"/>
          <w:szCs w:val="28"/>
        </w:rPr>
      </w:pPr>
      <w:r w:rsidRPr="002821F8">
        <w:rPr>
          <w:rFonts w:ascii="PT Astra Serif" w:hAnsi="PT Astra Serif"/>
          <w:color w:val="000000"/>
          <w:szCs w:val="28"/>
        </w:rPr>
        <w:t xml:space="preserve">На основании вышеизложенного просим дополнить пункт 1 списка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осуществлявшим педагогическую деятельность в учреждениях для детей, в соответствии с </w:t>
      </w:r>
      <w:hyperlink r:id="rId11" w:history="1">
        <w:r w:rsidRPr="002821F8">
          <w:rPr>
            <w:rFonts w:ascii="PT Astra Serif" w:hAnsi="PT Astra Serif"/>
            <w:color w:val="000000"/>
            <w:szCs w:val="28"/>
          </w:rPr>
          <w:t>подпунктом 19 пункта 1 статьи 27</w:t>
        </w:r>
      </w:hyperlink>
      <w:r w:rsidRPr="002821F8">
        <w:rPr>
          <w:rFonts w:ascii="PT Astra Serif" w:hAnsi="PT Astra Serif"/>
          <w:color w:val="000000"/>
          <w:szCs w:val="28"/>
        </w:rPr>
        <w:t xml:space="preserve"> Федерального закона «О трудовых пенсиях в Российской Федерации», утверждённого </w:t>
      </w:r>
      <w:hyperlink r:id="rId12" w:history="1">
        <w:r w:rsidRPr="002821F8">
          <w:rPr>
            <w:rFonts w:ascii="PT Astra Serif" w:hAnsi="PT Astra Serif"/>
            <w:szCs w:val="28"/>
          </w:rPr>
          <w:t>постановлени</w:t>
        </w:r>
      </w:hyperlink>
      <w:r w:rsidRPr="002821F8">
        <w:rPr>
          <w:rFonts w:ascii="PT Astra Serif" w:hAnsi="PT Astra Serif"/>
          <w:szCs w:val="28"/>
        </w:rPr>
        <w:t>ем Правительства Российской Федерации от 29 октября 2002 года № 781 «</w:t>
      </w:r>
      <w:r w:rsidRPr="002821F8">
        <w:rPr>
          <w:rStyle w:val="extendedtext-full"/>
          <w:rFonts w:ascii="PT Astra Serif" w:eastAsia="Arial" w:hAnsi="PT Astra Serif"/>
          <w:szCs w:val="28"/>
        </w:rPr>
        <w:t>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 закона «О трудовых пенсиях в Российской Федерации» должностью: «</w:t>
      </w:r>
      <w:r w:rsidRPr="002821F8">
        <w:rPr>
          <w:rFonts w:ascii="PT Astra Serif" w:hAnsi="PT Astra Serif"/>
          <w:szCs w:val="28"/>
        </w:rPr>
        <w:t xml:space="preserve">инструктор по </w:t>
      </w:r>
      <w:r w:rsidRPr="002821F8">
        <w:rPr>
          <w:rStyle w:val="fontstyle01"/>
          <w:rFonts w:ascii="PT Astra Serif" w:hAnsi="PT Astra Serif"/>
          <w:sz w:val="28"/>
          <w:szCs w:val="28"/>
        </w:rPr>
        <w:t>физической культуре»</w:t>
      </w:r>
      <w:r w:rsidRPr="002821F8">
        <w:rPr>
          <w:rStyle w:val="extendedtext-full"/>
          <w:rFonts w:ascii="PT Astra Serif" w:eastAsia="Arial" w:hAnsi="PT Astra Serif"/>
          <w:szCs w:val="28"/>
        </w:rPr>
        <w:t>.</w:t>
      </w:r>
    </w:p>
    <w:sectPr w:rsidR="00374C88" w:rsidRPr="002821F8">
      <w:headerReference w:type="default" r:id="rId13"/>
      <w:pgSz w:w="11906" w:h="16838"/>
      <w:pgMar w:top="1134" w:right="680"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1F8" w:rsidRDefault="002821F8" w:rsidP="002821F8">
      <w:r>
        <w:separator/>
      </w:r>
    </w:p>
  </w:endnote>
  <w:endnote w:type="continuationSeparator" w:id="0">
    <w:p w:rsidR="002821F8" w:rsidRDefault="002821F8" w:rsidP="0028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1F8" w:rsidRDefault="002821F8" w:rsidP="002821F8">
      <w:r>
        <w:separator/>
      </w:r>
    </w:p>
  </w:footnote>
  <w:footnote w:type="continuationSeparator" w:id="0">
    <w:p w:rsidR="002821F8" w:rsidRDefault="002821F8" w:rsidP="00282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481025"/>
      <w:docPartObj>
        <w:docPartGallery w:val="Page Numbers (Top of Page)"/>
        <w:docPartUnique/>
      </w:docPartObj>
    </w:sdtPr>
    <w:sdtEndPr/>
    <w:sdtContent>
      <w:p w:rsidR="00366E29" w:rsidRDefault="002821F8">
        <w:pPr>
          <w:pStyle w:val="a4"/>
          <w:jc w:val="right"/>
          <w:rPr>
            <w:rFonts w:ascii="PT Astra Serif" w:hAnsi="PT Astra Serif" w:cs="PT Astra Serif"/>
            <w:sz w:val="24"/>
            <w:szCs w:val="24"/>
          </w:rPr>
        </w:pPr>
        <w:r>
          <w:rPr>
            <w:rFonts w:ascii="PT Astra Serif" w:hAnsi="PT Astra Serif" w:cs="PT Astra Serif"/>
            <w:sz w:val="24"/>
            <w:szCs w:val="24"/>
          </w:rPr>
          <w:fldChar w:fldCharType="begin"/>
        </w:r>
        <w:r>
          <w:rPr>
            <w:rFonts w:ascii="PT Astra Serif" w:hAnsi="PT Astra Serif" w:cs="PT Astra Serif"/>
            <w:sz w:val="24"/>
            <w:szCs w:val="24"/>
          </w:rPr>
          <w:instrText>PAGE</w:instrText>
        </w:r>
        <w:r>
          <w:rPr>
            <w:rFonts w:ascii="PT Astra Serif" w:hAnsi="PT Astra Serif" w:cs="PT Astra Serif"/>
            <w:sz w:val="24"/>
            <w:szCs w:val="24"/>
          </w:rPr>
          <w:instrText xml:space="preserve">   \* MERGEFORMAT</w:instrText>
        </w:r>
        <w:r>
          <w:rPr>
            <w:rFonts w:ascii="PT Astra Serif" w:hAnsi="PT Astra Serif" w:cs="PT Astra Serif"/>
            <w:sz w:val="24"/>
            <w:szCs w:val="24"/>
          </w:rPr>
          <w:fldChar w:fldCharType="separate"/>
        </w:r>
        <w:r>
          <w:rPr>
            <w:rFonts w:ascii="PT Astra Serif" w:hAnsi="PT Astra Serif" w:cs="PT Astra Serif"/>
            <w:noProof/>
            <w:sz w:val="24"/>
            <w:szCs w:val="24"/>
          </w:rPr>
          <w:t>3</w:t>
        </w:r>
        <w:r>
          <w:rPr>
            <w:rFonts w:ascii="PT Astra Serif" w:hAnsi="PT Astra Serif" w:cs="PT Astra Seri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F8"/>
    <w:rsid w:val="002821F8"/>
    <w:rsid w:val="00374C88"/>
    <w:rsid w:val="00CA3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34BEB-6E0C-4227-B9EE-726BB40A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1F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1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2821F8"/>
    <w:pPr>
      <w:tabs>
        <w:tab w:val="center" w:pos="4677"/>
        <w:tab w:val="right" w:pos="9355"/>
      </w:tabs>
    </w:pPr>
  </w:style>
  <w:style w:type="character" w:customStyle="1" w:styleId="a5">
    <w:name w:val="Верхний колонтитул Знак"/>
    <w:basedOn w:val="a0"/>
    <w:link w:val="a4"/>
    <w:uiPriority w:val="99"/>
    <w:rsid w:val="002821F8"/>
    <w:rPr>
      <w:rFonts w:ascii="Times New Roman" w:eastAsia="Times New Roman" w:hAnsi="Times New Roman" w:cs="Times New Roman"/>
      <w:sz w:val="28"/>
      <w:szCs w:val="20"/>
      <w:lang w:eastAsia="ru-RU"/>
    </w:rPr>
  </w:style>
  <w:style w:type="paragraph" w:styleId="a6">
    <w:name w:val="Body Text Indent"/>
    <w:basedOn w:val="a"/>
    <w:link w:val="a7"/>
    <w:rsid w:val="002821F8"/>
    <w:pPr>
      <w:ind w:firstLine="709"/>
      <w:jc w:val="both"/>
    </w:pPr>
  </w:style>
  <w:style w:type="character" w:customStyle="1" w:styleId="a7">
    <w:name w:val="Основной текст с отступом Знак"/>
    <w:basedOn w:val="a0"/>
    <w:link w:val="a6"/>
    <w:rsid w:val="002821F8"/>
    <w:rPr>
      <w:rFonts w:ascii="Times New Roman" w:eastAsia="Times New Roman" w:hAnsi="Times New Roman" w:cs="Times New Roman"/>
      <w:sz w:val="28"/>
      <w:szCs w:val="20"/>
      <w:lang w:eastAsia="ru-RU"/>
    </w:rPr>
  </w:style>
  <w:style w:type="character" w:customStyle="1" w:styleId="fontstyle01">
    <w:name w:val="fontstyle01"/>
    <w:basedOn w:val="a0"/>
    <w:rsid w:val="002821F8"/>
    <w:rPr>
      <w:rFonts w:ascii="Tahoma" w:hAnsi="Tahoma" w:cs="Tahoma" w:hint="default"/>
      <w:b w:val="0"/>
      <w:bCs w:val="0"/>
      <w:i w:val="0"/>
      <w:iCs w:val="0"/>
      <w:color w:val="000000"/>
      <w:sz w:val="24"/>
      <w:szCs w:val="24"/>
    </w:rPr>
  </w:style>
  <w:style w:type="character" w:customStyle="1" w:styleId="extendedtext-full">
    <w:name w:val="extendedtext-full"/>
    <w:basedOn w:val="a0"/>
    <w:rsid w:val="002821F8"/>
  </w:style>
  <w:style w:type="paragraph" w:styleId="a8">
    <w:name w:val="footer"/>
    <w:basedOn w:val="a"/>
    <w:link w:val="a9"/>
    <w:uiPriority w:val="99"/>
    <w:unhideWhenUsed/>
    <w:rsid w:val="002821F8"/>
    <w:pPr>
      <w:tabs>
        <w:tab w:val="center" w:pos="4677"/>
        <w:tab w:val="right" w:pos="9355"/>
      </w:tabs>
    </w:pPr>
  </w:style>
  <w:style w:type="character" w:customStyle="1" w:styleId="a9">
    <w:name w:val="Нижний колонтитул Знак"/>
    <w:basedOn w:val="a0"/>
    <w:link w:val="a8"/>
    <w:uiPriority w:val="99"/>
    <w:rsid w:val="002821F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009F05A89CDEA71C677BBCDE96DE4DE8BA8866E064031E9486CEA274D21E41652E5091C3B64C656B1FED2B16A03C609C3E22387F0C5B74ZEy7H"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C1009F05A89CDEA71C677BBCDE96DE4DE8BA8866E064031E9486CEA274D21E41652E5091C3B648636A1FED2B16A03C609C3E22387F0C5B74ZEy7H" TargetMode="External"/><Relationship Id="rId12" Type="http://schemas.openxmlformats.org/officeDocument/2006/relationships/hyperlink" Target="consultantplus://offline/ref=C1009F05A89CDEA71C677BBCDE96DE4DE4B08966E16D5E149CDFC2A073DD4144623F5091C4A848647316B978Z5y1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1009F05A89CDEA71C677BBCDE96DE4DE8BA8866E064031E9486CEA274D21E41772E089DC2B156676E0ABB7A50ZFy6H" TargetMode="External"/><Relationship Id="rId11" Type="http://schemas.openxmlformats.org/officeDocument/2006/relationships/hyperlink" Target="consultantplus://offline/ref=163099E5473609EBFA37DB1FA4FF4FA35B9D82D919ED7C42F1B2B1826218BFE782F769940FC599CDC1AB497F46634BF959F0AF4524M3E6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C1009F05A89CDEA71C677BBCDE96DE4DE4B08966E16D5E149CDFC2A073DD415662675C90C3B04E656640E83E07F8306685202125630E59Z7y5H" TargetMode="External"/><Relationship Id="rId4" Type="http://schemas.openxmlformats.org/officeDocument/2006/relationships/footnotes" Target="footnotes.xml"/><Relationship Id="rId9" Type="http://schemas.openxmlformats.org/officeDocument/2006/relationships/hyperlink" Target="consultantplus://offline/ref=C1009F05A89CDEA71C677BBCDE96DE4DE4B08966E16D5E149CDFC2A073DD4144623F5091C4A848647316B978Z5y1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Валерьевич Пособилов</dc:creator>
  <cp:keywords/>
  <dc:description/>
  <cp:lastModifiedBy>Алексей Валерьевич Пособилов</cp:lastModifiedBy>
  <cp:revision>1</cp:revision>
  <dcterms:created xsi:type="dcterms:W3CDTF">2023-04-17T04:23:00Z</dcterms:created>
  <dcterms:modified xsi:type="dcterms:W3CDTF">2023-04-17T04:24:00Z</dcterms:modified>
</cp:coreProperties>
</file>