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2FF" w:rsidRDefault="005B72FF" w:rsidP="005B72FF">
      <w:pPr>
        <w:pStyle w:val="a3"/>
        <w:ind w:right="5101"/>
        <w:jc w:val="center"/>
      </w:pPr>
      <w:r>
        <w:rPr>
          <w:noProof/>
        </w:rPr>
        <w:drawing>
          <wp:inline distT="0" distB="0" distL="0" distR="0">
            <wp:extent cx="723900" cy="723900"/>
            <wp:effectExtent l="19050" t="0" r="0" b="0"/>
            <wp:docPr id="2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Alt5_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/>
      </w:tblPr>
      <w:tblGrid>
        <w:gridCol w:w="801"/>
        <w:gridCol w:w="1575"/>
        <w:gridCol w:w="426"/>
        <w:gridCol w:w="897"/>
        <w:gridCol w:w="690"/>
        <w:gridCol w:w="807"/>
        <w:gridCol w:w="4374"/>
      </w:tblGrid>
      <w:tr w:rsidR="005B72FF" w:rsidRPr="00851EE3" w:rsidTr="005C005B">
        <w:trPr>
          <w:trHeight w:val="145"/>
        </w:trPr>
        <w:tc>
          <w:tcPr>
            <w:tcW w:w="801" w:type="dxa"/>
          </w:tcPr>
          <w:p w:rsidR="005B72FF" w:rsidRPr="00851EE3" w:rsidRDefault="005B72FF" w:rsidP="005C005B">
            <w:pPr>
              <w:rPr>
                <w:sz w:val="8"/>
                <w:szCs w:val="8"/>
              </w:rPr>
            </w:pPr>
          </w:p>
        </w:tc>
        <w:tc>
          <w:tcPr>
            <w:tcW w:w="2898" w:type="dxa"/>
            <w:gridSpan w:val="3"/>
          </w:tcPr>
          <w:p w:rsidR="005B72FF" w:rsidRPr="00851EE3" w:rsidRDefault="005B72FF" w:rsidP="005C005B">
            <w:pPr>
              <w:rPr>
                <w:sz w:val="8"/>
                <w:szCs w:val="8"/>
              </w:rPr>
            </w:pPr>
          </w:p>
        </w:tc>
        <w:tc>
          <w:tcPr>
            <w:tcW w:w="690" w:type="dxa"/>
          </w:tcPr>
          <w:p w:rsidR="005B72FF" w:rsidRPr="00851EE3" w:rsidRDefault="005B72FF" w:rsidP="005C005B">
            <w:pPr>
              <w:rPr>
                <w:sz w:val="8"/>
                <w:szCs w:val="8"/>
              </w:rPr>
            </w:pPr>
          </w:p>
        </w:tc>
        <w:tc>
          <w:tcPr>
            <w:tcW w:w="807" w:type="dxa"/>
            <w:vMerge w:val="restart"/>
            <w:tcBorders>
              <w:left w:val="nil"/>
            </w:tcBorders>
          </w:tcPr>
          <w:p w:rsidR="005B72FF" w:rsidRPr="00851EE3" w:rsidRDefault="005B72FF" w:rsidP="005C005B">
            <w:pPr>
              <w:rPr>
                <w:sz w:val="8"/>
                <w:szCs w:val="8"/>
              </w:rPr>
            </w:pPr>
          </w:p>
        </w:tc>
        <w:tc>
          <w:tcPr>
            <w:tcW w:w="4374" w:type="dxa"/>
            <w:vMerge w:val="restart"/>
          </w:tcPr>
          <w:p w:rsidR="005B72FF" w:rsidRPr="0074296B" w:rsidRDefault="005B72FF" w:rsidP="005C005B">
            <w:pPr>
              <w:rPr>
                <w:sz w:val="8"/>
                <w:szCs w:val="8"/>
              </w:rPr>
            </w:pPr>
          </w:p>
          <w:p w:rsidR="005B72FF" w:rsidRDefault="005B72FF" w:rsidP="005B7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Заместителю председателя Алтайского краевого Законодательного Собрания – председателю комитета по правовой политике</w:t>
            </w:r>
          </w:p>
          <w:p w:rsidR="005B72FF" w:rsidRDefault="005B72FF" w:rsidP="005C005B">
            <w:pPr>
              <w:rPr>
                <w:sz w:val="28"/>
                <w:szCs w:val="28"/>
              </w:rPr>
            </w:pPr>
          </w:p>
          <w:p w:rsidR="005B72FF" w:rsidRDefault="009F46D9" w:rsidP="005C0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А.Г. Осипову</w:t>
            </w:r>
          </w:p>
          <w:p w:rsidR="005B72FF" w:rsidRPr="0074296B" w:rsidRDefault="005B72FF" w:rsidP="005C005B">
            <w:pPr>
              <w:rPr>
                <w:sz w:val="28"/>
                <w:szCs w:val="28"/>
              </w:rPr>
            </w:pPr>
          </w:p>
        </w:tc>
      </w:tr>
      <w:tr w:rsidR="005B72FF" w:rsidRPr="008601B4" w:rsidTr="005C005B">
        <w:trPr>
          <w:trHeight w:val="230"/>
        </w:trPr>
        <w:tc>
          <w:tcPr>
            <w:tcW w:w="4389" w:type="dxa"/>
            <w:gridSpan w:val="5"/>
          </w:tcPr>
          <w:p w:rsidR="005B72FF" w:rsidRPr="008601B4" w:rsidRDefault="005B72FF" w:rsidP="005C005B">
            <w:pPr>
              <w:spacing w:line="276" w:lineRule="auto"/>
              <w:jc w:val="center"/>
              <w:rPr>
                <w:b/>
              </w:rPr>
            </w:pPr>
            <w:r w:rsidRPr="008601B4">
              <w:rPr>
                <w:b/>
                <w:sz w:val="22"/>
                <w:szCs w:val="22"/>
              </w:rPr>
              <w:t xml:space="preserve">АЛТАЙСКОЕ КРАЕВОЕ </w:t>
            </w:r>
          </w:p>
          <w:p w:rsidR="005B72FF" w:rsidRPr="008601B4" w:rsidRDefault="005B72FF" w:rsidP="005C005B">
            <w:pPr>
              <w:spacing w:line="276" w:lineRule="auto"/>
              <w:jc w:val="center"/>
              <w:rPr>
                <w:b/>
              </w:rPr>
            </w:pPr>
            <w:r w:rsidRPr="008601B4">
              <w:rPr>
                <w:b/>
                <w:sz w:val="22"/>
                <w:szCs w:val="22"/>
              </w:rPr>
              <w:t>ЗАКОНОДАТЕЛЬНОЕ СОБРАНИЕ</w:t>
            </w:r>
          </w:p>
          <w:p w:rsidR="005B72FF" w:rsidRPr="008601B4" w:rsidRDefault="005B72FF" w:rsidP="005C005B">
            <w:pPr>
              <w:spacing w:line="276" w:lineRule="auto"/>
              <w:jc w:val="center"/>
              <w:rPr>
                <w:b/>
              </w:rPr>
            </w:pPr>
          </w:p>
          <w:p w:rsidR="005B72FF" w:rsidRPr="008601B4" w:rsidRDefault="005B72FF" w:rsidP="005C005B">
            <w:pPr>
              <w:pStyle w:val="2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8601B4">
              <w:rPr>
                <w:rFonts w:ascii="Times New Roman" w:hAnsi="Times New Roman"/>
                <w:szCs w:val="22"/>
              </w:rPr>
              <w:t>ПОСТОЯННОЕ ДЕПУТАТСКОЕ</w:t>
            </w:r>
          </w:p>
          <w:p w:rsidR="005B72FF" w:rsidRPr="008601B4" w:rsidRDefault="005B72FF" w:rsidP="005C005B">
            <w:pPr>
              <w:jc w:val="center"/>
              <w:rPr>
                <w:b/>
              </w:rPr>
            </w:pPr>
            <w:r w:rsidRPr="008601B4">
              <w:rPr>
                <w:b/>
                <w:sz w:val="22"/>
                <w:szCs w:val="22"/>
              </w:rPr>
              <w:t>ОБЪЕДИНЕНИЕ – ФРАКЦИЯ</w:t>
            </w:r>
          </w:p>
          <w:p w:rsidR="005B72FF" w:rsidRPr="008601B4" w:rsidRDefault="005B72FF" w:rsidP="005C005B">
            <w:pPr>
              <w:jc w:val="center"/>
              <w:rPr>
                <w:b/>
              </w:rPr>
            </w:pPr>
            <w:r w:rsidRPr="008601B4">
              <w:rPr>
                <w:b/>
                <w:sz w:val="22"/>
                <w:szCs w:val="22"/>
              </w:rPr>
              <w:t>«</w:t>
            </w:r>
            <w:r w:rsidRPr="008601B4">
              <w:rPr>
                <w:b/>
                <w:caps/>
                <w:sz w:val="22"/>
                <w:szCs w:val="22"/>
              </w:rPr>
              <w:t>Либерально-демократическая партия России</w:t>
            </w:r>
            <w:r w:rsidRPr="008601B4">
              <w:rPr>
                <w:b/>
                <w:sz w:val="22"/>
                <w:szCs w:val="22"/>
              </w:rPr>
              <w:t>»</w:t>
            </w:r>
          </w:p>
          <w:p w:rsidR="005B72FF" w:rsidRPr="008601B4" w:rsidRDefault="005B72FF" w:rsidP="005C005B">
            <w:pPr>
              <w:spacing w:line="276" w:lineRule="auto"/>
              <w:jc w:val="center"/>
            </w:pPr>
          </w:p>
        </w:tc>
        <w:tc>
          <w:tcPr>
            <w:tcW w:w="807" w:type="dxa"/>
            <w:vMerge/>
            <w:tcBorders>
              <w:left w:val="nil"/>
            </w:tcBorders>
          </w:tcPr>
          <w:p w:rsidR="005B72FF" w:rsidRPr="008601B4" w:rsidRDefault="005B72FF" w:rsidP="005C005B"/>
        </w:tc>
        <w:tc>
          <w:tcPr>
            <w:tcW w:w="4374" w:type="dxa"/>
            <w:vMerge/>
          </w:tcPr>
          <w:p w:rsidR="005B72FF" w:rsidRPr="008601B4" w:rsidRDefault="005B72FF" w:rsidP="005C005B"/>
        </w:tc>
      </w:tr>
      <w:tr w:rsidR="005B72FF" w:rsidRPr="00C07157" w:rsidTr="005C005B">
        <w:trPr>
          <w:trHeight w:val="230"/>
        </w:trPr>
        <w:tc>
          <w:tcPr>
            <w:tcW w:w="4389" w:type="dxa"/>
            <w:gridSpan w:val="5"/>
          </w:tcPr>
          <w:p w:rsidR="005B72FF" w:rsidRPr="00A843FB" w:rsidRDefault="005B72FF" w:rsidP="005C00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</w:t>
            </w:r>
            <w:r w:rsidRPr="00A843F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Анатолия,</w:t>
            </w:r>
            <w:r w:rsidRPr="00A843F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81</w:t>
            </w:r>
            <w:r w:rsidRPr="00A843FB">
              <w:rPr>
                <w:sz w:val="18"/>
                <w:szCs w:val="18"/>
              </w:rPr>
              <w:t>, г. Барнаул, 656035</w:t>
            </w:r>
          </w:p>
          <w:p w:rsidR="005B72FF" w:rsidRPr="00DA663A" w:rsidRDefault="005B72FF" w:rsidP="005C005B">
            <w:pPr>
              <w:jc w:val="center"/>
              <w:rPr>
                <w:color w:val="000000"/>
                <w:sz w:val="18"/>
                <w:szCs w:val="18"/>
              </w:rPr>
            </w:pPr>
            <w:r w:rsidRPr="00DA663A">
              <w:rPr>
                <w:color w:val="000000"/>
                <w:sz w:val="18"/>
                <w:szCs w:val="18"/>
              </w:rPr>
              <w:t xml:space="preserve">Телефон: (3852) </w:t>
            </w:r>
            <w:r>
              <w:rPr>
                <w:color w:val="000000"/>
                <w:sz w:val="18"/>
                <w:szCs w:val="18"/>
              </w:rPr>
              <w:t>29</w:t>
            </w:r>
            <w:r w:rsidRPr="00DA663A">
              <w:rPr>
                <w:color w:val="000000"/>
                <w:spacing w:val="6"/>
                <w:sz w:val="18"/>
                <w:szCs w:val="18"/>
              </w:rPr>
              <w:t>-</w:t>
            </w:r>
            <w:r>
              <w:rPr>
                <w:color w:val="000000"/>
                <w:spacing w:val="6"/>
                <w:sz w:val="18"/>
                <w:szCs w:val="18"/>
              </w:rPr>
              <w:t>41</w:t>
            </w:r>
            <w:r w:rsidRPr="00DA663A">
              <w:rPr>
                <w:color w:val="000000"/>
                <w:spacing w:val="6"/>
                <w:sz w:val="18"/>
                <w:szCs w:val="18"/>
              </w:rPr>
              <w:t>-</w:t>
            </w:r>
            <w:r>
              <w:rPr>
                <w:color w:val="000000"/>
                <w:spacing w:val="6"/>
                <w:sz w:val="18"/>
                <w:szCs w:val="18"/>
              </w:rPr>
              <w:t>10</w:t>
            </w:r>
            <w:r w:rsidRPr="00DA663A">
              <w:rPr>
                <w:color w:val="000000"/>
                <w:sz w:val="18"/>
                <w:szCs w:val="18"/>
              </w:rPr>
              <w:t xml:space="preserve">, факс (3852) </w:t>
            </w:r>
            <w:r>
              <w:rPr>
                <w:color w:val="000000"/>
                <w:sz w:val="18"/>
                <w:szCs w:val="18"/>
              </w:rPr>
              <w:t>35</w:t>
            </w:r>
            <w:r w:rsidRPr="00DA663A">
              <w:rPr>
                <w:color w:val="000000"/>
                <w:spacing w:val="6"/>
                <w:sz w:val="18"/>
                <w:szCs w:val="18"/>
              </w:rPr>
              <w:t>-</w:t>
            </w:r>
            <w:r>
              <w:rPr>
                <w:color w:val="000000"/>
                <w:spacing w:val="6"/>
                <w:sz w:val="18"/>
                <w:szCs w:val="18"/>
              </w:rPr>
              <w:t>38</w:t>
            </w:r>
            <w:r w:rsidRPr="00DA663A">
              <w:rPr>
                <w:color w:val="000000"/>
                <w:spacing w:val="6"/>
                <w:sz w:val="18"/>
                <w:szCs w:val="18"/>
              </w:rPr>
              <w:t>-</w:t>
            </w:r>
            <w:r>
              <w:rPr>
                <w:color w:val="000000"/>
                <w:spacing w:val="6"/>
                <w:sz w:val="18"/>
                <w:szCs w:val="18"/>
              </w:rPr>
              <w:t>58</w:t>
            </w:r>
          </w:p>
          <w:p w:rsidR="005B72FF" w:rsidRPr="00C07157" w:rsidRDefault="005B72FF" w:rsidP="005C005B">
            <w:pPr>
              <w:jc w:val="center"/>
              <w:rPr>
                <w:lang w:val="en-US"/>
              </w:rPr>
            </w:pPr>
            <w:proofErr w:type="gramStart"/>
            <w:r>
              <w:t>Е</w:t>
            </w:r>
            <w:proofErr w:type="gramEnd"/>
            <w:r w:rsidRPr="00C07157">
              <w:rPr>
                <w:lang w:val="en-US"/>
              </w:rPr>
              <w:t>-</w:t>
            </w:r>
            <w:r w:rsidRPr="00E45EE8">
              <w:rPr>
                <w:lang w:val="en-US"/>
              </w:rPr>
              <w:t>mail</w:t>
            </w:r>
            <w:r w:rsidRPr="00C07157">
              <w:rPr>
                <w:lang w:val="en-US"/>
              </w:rPr>
              <w:t xml:space="preserve">: </w:t>
            </w:r>
            <w:r>
              <w:rPr>
                <w:lang w:val="en-US"/>
              </w:rPr>
              <w:t>alpeeva@akzs</w:t>
            </w:r>
            <w:r w:rsidRPr="00C07157">
              <w:rPr>
                <w:lang w:val="en-US"/>
              </w:rPr>
              <w:t>.</w:t>
            </w:r>
            <w:r>
              <w:rPr>
                <w:lang w:val="en-US"/>
              </w:rPr>
              <w:t>ru</w:t>
            </w:r>
            <w:r w:rsidRPr="00C07157">
              <w:rPr>
                <w:lang w:val="en-US"/>
              </w:rPr>
              <w:t xml:space="preserve"> </w:t>
            </w:r>
          </w:p>
          <w:p w:rsidR="005B72FF" w:rsidRPr="00C07157" w:rsidRDefault="005B72FF" w:rsidP="005C005B">
            <w:pPr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807" w:type="dxa"/>
            <w:vMerge/>
          </w:tcPr>
          <w:p w:rsidR="005B72FF" w:rsidRPr="00C07157" w:rsidRDefault="005B72FF" w:rsidP="005C005B">
            <w:pPr>
              <w:rPr>
                <w:lang w:val="en-US"/>
              </w:rPr>
            </w:pPr>
          </w:p>
        </w:tc>
        <w:tc>
          <w:tcPr>
            <w:tcW w:w="4374" w:type="dxa"/>
            <w:vMerge/>
          </w:tcPr>
          <w:p w:rsidR="005B72FF" w:rsidRPr="00C07157" w:rsidRDefault="005B72FF" w:rsidP="005C005B">
            <w:pPr>
              <w:rPr>
                <w:lang w:val="en-US"/>
              </w:rPr>
            </w:pPr>
          </w:p>
        </w:tc>
      </w:tr>
      <w:tr w:rsidR="005B72FF" w:rsidRPr="00E45EE8" w:rsidTr="005C005B">
        <w:trPr>
          <w:trHeight w:val="230"/>
        </w:trPr>
        <w:tc>
          <w:tcPr>
            <w:tcW w:w="2376" w:type="dxa"/>
            <w:gridSpan w:val="2"/>
            <w:tcBorders>
              <w:bottom w:val="single" w:sz="4" w:space="0" w:color="auto"/>
            </w:tcBorders>
          </w:tcPr>
          <w:p w:rsidR="005B72FF" w:rsidRPr="00C07157" w:rsidRDefault="005B72FF" w:rsidP="005C005B">
            <w:pPr>
              <w:rPr>
                <w:lang w:val="en-US"/>
              </w:rPr>
            </w:pPr>
          </w:p>
        </w:tc>
        <w:tc>
          <w:tcPr>
            <w:tcW w:w="426" w:type="dxa"/>
          </w:tcPr>
          <w:p w:rsidR="005B72FF" w:rsidRPr="005545B2" w:rsidRDefault="005B72FF" w:rsidP="005C005B">
            <w:pPr>
              <w:rPr>
                <w:sz w:val="18"/>
                <w:szCs w:val="18"/>
              </w:rPr>
            </w:pPr>
            <w:r w:rsidRPr="005545B2">
              <w:rPr>
                <w:sz w:val="18"/>
                <w:szCs w:val="18"/>
              </w:rPr>
              <w:t>№</w:t>
            </w:r>
          </w:p>
        </w:tc>
        <w:tc>
          <w:tcPr>
            <w:tcW w:w="1587" w:type="dxa"/>
            <w:gridSpan w:val="2"/>
            <w:tcBorders>
              <w:bottom w:val="single" w:sz="4" w:space="0" w:color="auto"/>
            </w:tcBorders>
          </w:tcPr>
          <w:p w:rsidR="005B72FF" w:rsidRPr="00E45EE8" w:rsidRDefault="005B72FF" w:rsidP="005C005B">
            <w:pPr>
              <w:rPr>
                <w:lang w:val="en-US"/>
              </w:rPr>
            </w:pPr>
          </w:p>
        </w:tc>
        <w:tc>
          <w:tcPr>
            <w:tcW w:w="807" w:type="dxa"/>
            <w:vMerge/>
          </w:tcPr>
          <w:p w:rsidR="005B72FF" w:rsidRPr="00E45EE8" w:rsidRDefault="005B72FF" w:rsidP="005C005B">
            <w:pPr>
              <w:rPr>
                <w:lang w:val="en-US"/>
              </w:rPr>
            </w:pPr>
          </w:p>
        </w:tc>
        <w:tc>
          <w:tcPr>
            <w:tcW w:w="4374" w:type="dxa"/>
            <w:vMerge/>
          </w:tcPr>
          <w:p w:rsidR="005B72FF" w:rsidRPr="00E45EE8" w:rsidRDefault="005B72FF" w:rsidP="005C005B">
            <w:pPr>
              <w:rPr>
                <w:lang w:val="en-US"/>
              </w:rPr>
            </w:pPr>
          </w:p>
        </w:tc>
      </w:tr>
      <w:tr w:rsidR="005B72FF" w:rsidRPr="00E45EE8" w:rsidTr="005C005B">
        <w:trPr>
          <w:trHeight w:val="230"/>
        </w:trPr>
        <w:tc>
          <w:tcPr>
            <w:tcW w:w="801" w:type="dxa"/>
          </w:tcPr>
          <w:p w:rsidR="005B72FF" w:rsidRPr="00E45EE8" w:rsidRDefault="005B72FF" w:rsidP="005C005B">
            <w:pPr>
              <w:rPr>
                <w:sz w:val="18"/>
                <w:szCs w:val="18"/>
              </w:rPr>
            </w:pPr>
          </w:p>
          <w:p w:rsidR="005B72FF" w:rsidRPr="00E45EE8" w:rsidRDefault="005B72FF" w:rsidP="005C005B">
            <w:pPr>
              <w:rPr>
                <w:sz w:val="18"/>
                <w:szCs w:val="18"/>
              </w:rPr>
            </w:pPr>
            <w:r w:rsidRPr="00E45EE8">
              <w:rPr>
                <w:sz w:val="18"/>
                <w:szCs w:val="18"/>
              </w:rPr>
              <w:t>На №</w:t>
            </w:r>
          </w:p>
        </w:tc>
        <w:tc>
          <w:tcPr>
            <w:tcW w:w="3588" w:type="dxa"/>
            <w:gridSpan w:val="4"/>
            <w:tcBorders>
              <w:bottom w:val="single" w:sz="4" w:space="0" w:color="auto"/>
            </w:tcBorders>
          </w:tcPr>
          <w:p w:rsidR="005B72FF" w:rsidRPr="00E45EE8" w:rsidRDefault="005B72FF" w:rsidP="005C005B">
            <w:pPr>
              <w:rPr>
                <w:lang w:val="en-US"/>
              </w:rPr>
            </w:pPr>
          </w:p>
        </w:tc>
        <w:tc>
          <w:tcPr>
            <w:tcW w:w="807" w:type="dxa"/>
            <w:vMerge/>
          </w:tcPr>
          <w:p w:rsidR="005B72FF" w:rsidRPr="00E45EE8" w:rsidRDefault="005B72FF" w:rsidP="005C005B">
            <w:pPr>
              <w:rPr>
                <w:lang w:val="en-US"/>
              </w:rPr>
            </w:pPr>
          </w:p>
        </w:tc>
        <w:tc>
          <w:tcPr>
            <w:tcW w:w="4374" w:type="dxa"/>
            <w:vMerge/>
          </w:tcPr>
          <w:p w:rsidR="005B72FF" w:rsidRPr="00E45EE8" w:rsidRDefault="005B72FF" w:rsidP="005C005B">
            <w:pPr>
              <w:rPr>
                <w:lang w:val="en-US"/>
              </w:rPr>
            </w:pPr>
          </w:p>
        </w:tc>
      </w:tr>
    </w:tbl>
    <w:p w:rsidR="005B72FF" w:rsidRDefault="005B72FF" w:rsidP="005B72FF">
      <w:pPr>
        <w:pStyle w:val="a3"/>
      </w:pPr>
    </w:p>
    <w:p w:rsidR="005B72FF" w:rsidRPr="00293B36" w:rsidRDefault="005B72FF" w:rsidP="005B72F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Pr="00293B36">
        <w:rPr>
          <w:sz w:val="28"/>
          <w:szCs w:val="28"/>
        </w:rPr>
        <w:t>Уважаем</w:t>
      </w:r>
      <w:r>
        <w:rPr>
          <w:sz w:val="28"/>
          <w:szCs w:val="28"/>
        </w:rPr>
        <w:t xml:space="preserve">ый </w:t>
      </w:r>
      <w:r w:rsidRPr="00293B36">
        <w:rPr>
          <w:sz w:val="28"/>
          <w:szCs w:val="28"/>
        </w:rPr>
        <w:t xml:space="preserve"> </w:t>
      </w:r>
      <w:r w:rsidR="009F46D9">
        <w:rPr>
          <w:sz w:val="28"/>
          <w:szCs w:val="28"/>
        </w:rPr>
        <w:t>Андрей Геннадьевич</w:t>
      </w:r>
      <w:r w:rsidRPr="00293B36">
        <w:rPr>
          <w:sz w:val="28"/>
          <w:szCs w:val="28"/>
        </w:rPr>
        <w:t>!</w:t>
      </w:r>
    </w:p>
    <w:p w:rsidR="005B72FF" w:rsidRPr="00293B36" w:rsidRDefault="005B72FF" w:rsidP="005B72FF">
      <w:pPr>
        <w:rPr>
          <w:sz w:val="28"/>
          <w:szCs w:val="28"/>
        </w:rPr>
      </w:pPr>
    </w:p>
    <w:p w:rsidR="005B72FF" w:rsidRDefault="00AC3199" w:rsidP="005B72F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1D5CB5">
        <w:rPr>
          <w:color w:val="000000"/>
          <w:sz w:val="28"/>
          <w:szCs w:val="28"/>
        </w:rPr>
        <w:t xml:space="preserve">связи с </w:t>
      </w:r>
      <w:r>
        <w:rPr>
          <w:color w:val="000000"/>
          <w:sz w:val="28"/>
          <w:szCs w:val="28"/>
        </w:rPr>
        <w:t>подготовк</w:t>
      </w:r>
      <w:r w:rsidR="001D5CB5">
        <w:rPr>
          <w:color w:val="000000"/>
          <w:sz w:val="28"/>
          <w:szCs w:val="28"/>
        </w:rPr>
        <w:t>ой</w:t>
      </w:r>
      <w:r>
        <w:rPr>
          <w:color w:val="000000"/>
          <w:sz w:val="28"/>
          <w:szCs w:val="28"/>
        </w:rPr>
        <w:t xml:space="preserve"> информационного издания об итогах работы Алтайского краевого Законодательного Собрания за 2013 год направляем Вам информацию о деятельности постоянного депутатского объединения – фракции «ЛДПР» за 2013 год:</w:t>
      </w:r>
    </w:p>
    <w:p w:rsidR="001D5CB5" w:rsidRPr="001D5CB5" w:rsidRDefault="001D5CB5" w:rsidP="001D5CB5">
      <w:pPr>
        <w:pStyle w:val="a3"/>
        <w:spacing w:line="360" w:lineRule="auto"/>
        <w:ind w:firstLine="709"/>
        <w:rPr>
          <w:b/>
        </w:rPr>
      </w:pPr>
      <w:r w:rsidRPr="001D5CB5">
        <w:rPr>
          <w:b/>
        </w:rPr>
        <w:t>1. Нормативные правовые акты, подготовленные фракцией:</w:t>
      </w:r>
    </w:p>
    <w:p w:rsidR="001D5CB5" w:rsidRPr="009300BC" w:rsidRDefault="001D5CB5" w:rsidP="001D5CB5">
      <w:pPr>
        <w:tabs>
          <w:tab w:val="left" w:pos="0"/>
        </w:tabs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9300BC">
        <w:rPr>
          <w:sz w:val="28"/>
          <w:szCs w:val="28"/>
        </w:rPr>
        <w:t>проект Закона «О внесении изменения в закон Алтайского края «Об охоте и сохранении охотничьих ресурсов», предусматривающий, что  в Алтайском крае устанавливается и ежегодно отмечается во вторую субботу сентября День охотника Алтайского края.</w:t>
      </w:r>
    </w:p>
    <w:p w:rsidR="001D5CB5" w:rsidRDefault="001D5CB5" w:rsidP="00BE617E">
      <w:pPr>
        <w:tabs>
          <w:tab w:val="left" w:pos="0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9300BC">
        <w:rPr>
          <w:sz w:val="28"/>
          <w:szCs w:val="28"/>
        </w:rPr>
        <w:t xml:space="preserve">Необходимость внесения указанного законопроекта обусловлена тем, что практически для всего народа Российской Федерации охота является традиционным занятиям на протяжении многих веков, а для отдельных коренных малочисленных народов и теперь остается основным источникам существования. Нельзя переоценить роль охоты для подрастающего поколения, воспитания у детей уважения к лучшим традициям их предков, формирования у них ответственного отношения к природным ресурсам, которые могут иметь большое значение для обеспечения благополучия будущих поколений. Число охотников в Алтайском крае с каждым годом возрастает и в настоящее время составляет около 50 000. </w:t>
      </w:r>
    </w:p>
    <w:p w:rsidR="001D5CB5" w:rsidRDefault="001D5CB5" w:rsidP="00034D37">
      <w:pPr>
        <w:tabs>
          <w:tab w:val="left" w:pos="0"/>
        </w:tabs>
        <w:spacing w:line="360" w:lineRule="auto"/>
        <w:ind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В связи с исключением из повестки 20 сессии (июнь 2013 года) проект Закона «</w:t>
      </w:r>
      <w:r w:rsidRPr="000E0155">
        <w:rPr>
          <w:sz w:val="28"/>
          <w:szCs w:val="28"/>
        </w:rPr>
        <w:t>О внесении изменения в закон Алтайского края</w:t>
      </w:r>
      <w:r>
        <w:rPr>
          <w:sz w:val="28"/>
          <w:szCs w:val="28"/>
        </w:rPr>
        <w:t xml:space="preserve"> </w:t>
      </w:r>
      <w:r w:rsidRPr="000E0155">
        <w:rPr>
          <w:sz w:val="28"/>
          <w:szCs w:val="28"/>
        </w:rPr>
        <w:t>«Об охоте и сохранении охотничьих ресурсов»</w:t>
      </w:r>
      <w:r>
        <w:rPr>
          <w:sz w:val="28"/>
          <w:szCs w:val="28"/>
        </w:rPr>
        <w:t xml:space="preserve"> (отрицательные заключения профильного комитета по аграрной политике и природопользованию и профильного управления охотничьего хозяйства Алтайского края) был повторно внесен на рассмотрение 21 сессии (август 2013 года).</w:t>
      </w:r>
      <w:proofErr w:type="gramEnd"/>
      <w:r>
        <w:rPr>
          <w:sz w:val="28"/>
          <w:szCs w:val="28"/>
        </w:rPr>
        <w:t xml:space="preserve"> Результаты голосования: «за» - 6; «против» - 38; «воздержались» - 2; «не голосовали» - 12. Законопроект отклонен.  </w:t>
      </w:r>
    </w:p>
    <w:p w:rsidR="001D5CB5" w:rsidRDefault="001D5CB5" w:rsidP="00034D37">
      <w:pPr>
        <w:tabs>
          <w:tab w:val="left" w:pos="0"/>
        </w:tabs>
        <w:spacing w:line="360" w:lineRule="auto"/>
        <w:ind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 проект </w:t>
      </w:r>
      <w:r w:rsidRPr="00E67E12">
        <w:rPr>
          <w:sz w:val="28"/>
          <w:szCs w:val="28"/>
        </w:rPr>
        <w:t>закона Алтайского края  «О внесении изменения в статью 136.8 Кодекса Алтайского края о выборах, референдуме, отзыве»</w:t>
      </w:r>
      <w:r>
        <w:rPr>
          <w:sz w:val="28"/>
          <w:szCs w:val="28"/>
        </w:rPr>
        <w:t xml:space="preserve">, предусматривающий снижение установленного в настоящее время Кодексом Алтайского края о выборах, референдуме, отзыве необходимое для выдвижения на выборы Губернатора Алтайского края число подписей  депутатов представительных органов муниципальных образований с 7 процентов до 5 процентов. </w:t>
      </w:r>
      <w:proofErr w:type="gramEnd"/>
    </w:p>
    <w:p w:rsidR="001D5CB5" w:rsidRDefault="001D5CB5" w:rsidP="001B5866">
      <w:pPr>
        <w:tabs>
          <w:tab w:val="left" w:pos="0"/>
        </w:tabs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Законопроект снят с рассмотрения 24ой сессии АКЗС субъектом законодательной инициативы в связи с необходимостью доработки, включен в повестку 25ой сессии АКЗС. </w:t>
      </w:r>
      <w:r w:rsidR="001B5866">
        <w:rPr>
          <w:sz w:val="28"/>
          <w:szCs w:val="28"/>
        </w:rPr>
        <w:t xml:space="preserve">Законопроект отклонен. </w:t>
      </w:r>
    </w:p>
    <w:p w:rsidR="001D5CB5" w:rsidRDefault="001D5CB5" w:rsidP="00561688">
      <w:pPr>
        <w:tabs>
          <w:tab w:val="left" w:pos="0"/>
        </w:tabs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561688">
        <w:rPr>
          <w:sz w:val="28"/>
          <w:szCs w:val="28"/>
        </w:rPr>
        <w:t>п</w:t>
      </w:r>
      <w:r>
        <w:rPr>
          <w:sz w:val="28"/>
          <w:szCs w:val="28"/>
        </w:rPr>
        <w:t xml:space="preserve">роект закона «О детско-юношеском спорте в Алтайском крае» с рассмотрения снят субъектом законодательной инициативы в связи с необходимостью доработки и отрицательным заключением профильного управления – Управления Алтайского края по физической культуре и спорту. </w:t>
      </w:r>
    </w:p>
    <w:p w:rsidR="001D5CB5" w:rsidRDefault="00561688" w:rsidP="00274A7B">
      <w:pPr>
        <w:tabs>
          <w:tab w:val="left" w:pos="0"/>
        </w:tabs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D5CB5">
        <w:rPr>
          <w:sz w:val="28"/>
          <w:szCs w:val="28"/>
        </w:rPr>
        <w:t xml:space="preserve">) законопроект «О внесении изменений в статью 11 Закона Алтайского края «О физической культуре и спорте в Алтайском крае», устанавливающий обязательное прохождение медицинского контроля перед допуском </w:t>
      </w:r>
      <w:proofErr w:type="gramStart"/>
      <w:r w:rsidR="001D5CB5">
        <w:rPr>
          <w:sz w:val="28"/>
          <w:szCs w:val="28"/>
        </w:rPr>
        <w:t>у</w:t>
      </w:r>
      <w:proofErr w:type="gramEnd"/>
      <w:r w:rsidR="001D5CB5">
        <w:rPr>
          <w:sz w:val="28"/>
          <w:szCs w:val="28"/>
        </w:rPr>
        <w:t xml:space="preserve"> занятиям физической культурой и спортом. Законопроект принят в первом чт</w:t>
      </w:r>
      <w:r w:rsidR="00274A7B">
        <w:rPr>
          <w:sz w:val="28"/>
          <w:szCs w:val="28"/>
        </w:rPr>
        <w:t>ении</w:t>
      </w:r>
      <w:r w:rsidR="000E261A">
        <w:rPr>
          <w:sz w:val="28"/>
          <w:szCs w:val="28"/>
        </w:rPr>
        <w:t xml:space="preserve"> (24.12.2013)</w:t>
      </w:r>
      <w:r w:rsidR="00274A7B">
        <w:rPr>
          <w:sz w:val="28"/>
          <w:szCs w:val="28"/>
        </w:rPr>
        <w:t xml:space="preserve">. </w:t>
      </w:r>
    </w:p>
    <w:p w:rsidR="006637B5" w:rsidRDefault="006637B5" w:rsidP="00274A7B">
      <w:pPr>
        <w:tabs>
          <w:tab w:val="left" w:pos="0"/>
        </w:tabs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депутатами фракции подготовлены и внесены следующие </w:t>
      </w:r>
      <w:r w:rsidRPr="00E64A4B">
        <w:rPr>
          <w:b/>
          <w:sz w:val="28"/>
          <w:szCs w:val="28"/>
        </w:rPr>
        <w:t>поправки к проектам нормативных правовых актов</w:t>
      </w:r>
      <w:r>
        <w:rPr>
          <w:sz w:val="28"/>
          <w:szCs w:val="28"/>
        </w:rPr>
        <w:t>:</w:t>
      </w:r>
    </w:p>
    <w:p w:rsidR="006637B5" w:rsidRDefault="006637B5" w:rsidP="006637B5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поправка к проекту постановления «Об отчете Губернатора Алтайского края о результатах деятельности Администрации Алтайского </w:t>
      </w:r>
      <w:r>
        <w:rPr>
          <w:sz w:val="28"/>
          <w:szCs w:val="28"/>
        </w:rPr>
        <w:lastRenderedPageBreak/>
        <w:t xml:space="preserve">края за 2012 год» в части определения первоочередных задач </w:t>
      </w:r>
      <w:r w:rsidRPr="008E0363">
        <w:rPr>
          <w:sz w:val="28"/>
          <w:szCs w:val="28"/>
        </w:rPr>
        <w:t>социально-экономического развития Алтайского края на 2013 год</w:t>
      </w:r>
      <w:r>
        <w:rPr>
          <w:sz w:val="28"/>
          <w:szCs w:val="28"/>
        </w:rPr>
        <w:t xml:space="preserve">. Поправка была отклонена. </w:t>
      </w:r>
    </w:p>
    <w:p w:rsidR="006637B5" w:rsidRDefault="006637B5" w:rsidP="006637B5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поправка к </w:t>
      </w:r>
      <w:r w:rsidRPr="0034350D">
        <w:rPr>
          <w:sz w:val="28"/>
          <w:szCs w:val="28"/>
        </w:rPr>
        <w:t>проекту закона Алтайского края «О регулировании некоторых отношений по организации проведения капитального ремонта общего имущества в многоквартирных домах, расположенных на территории Алтайского края</w:t>
      </w:r>
      <w:r>
        <w:rPr>
          <w:sz w:val="28"/>
          <w:szCs w:val="28"/>
        </w:rPr>
        <w:t xml:space="preserve"> в части определения минимального размера обязательного взноса на капитальный ремонт, а также перечня работ и услуг по капитальному ремонту. Поправка была рассмотрена и частично учтена.  </w:t>
      </w:r>
    </w:p>
    <w:p w:rsidR="006637B5" w:rsidRDefault="006637B5" w:rsidP="00394201">
      <w:pPr>
        <w:numPr>
          <w:ilvl w:val="0"/>
          <w:numId w:val="1"/>
        </w:numPr>
        <w:tabs>
          <w:tab w:val="clear" w:pos="720"/>
          <w:tab w:val="left" w:pos="0"/>
        </w:tabs>
        <w:spacing w:line="360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 второму чтению подготовлены поправки к проекту Закона Алтайского края «Об образовании». Одна из поправок </w:t>
      </w:r>
      <w:r w:rsidRPr="0091055E">
        <w:rPr>
          <w:sz w:val="28"/>
          <w:szCs w:val="28"/>
        </w:rPr>
        <w:t xml:space="preserve">касается содержания пояснительной записки к законопроекту и носит редакционный характер. Решением рабочей группы поправка была принята. В другой поправке депутаты фракции «ЛДПР» предложили в статью 15 законопроекта в текст «Обучающиеся, обучение и воспитание которых осуществляется в образовательных организациях с круглосуточным пребыванием, обеспечиваются </w:t>
      </w:r>
      <w:r w:rsidRPr="00E64A4B">
        <w:rPr>
          <w:bCs/>
          <w:sz w:val="28"/>
          <w:szCs w:val="28"/>
        </w:rPr>
        <w:t>пятиразовым питанием</w:t>
      </w:r>
      <w:r w:rsidRPr="0091055E">
        <w:rPr>
          <w:sz w:val="28"/>
          <w:szCs w:val="28"/>
        </w:rPr>
        <w:t xml:space="preserve"> и форменной одеждой» добавить слово «ежедневным». Поправка была отклонена разработчиками, в связи с несоответствием понятия «Методическим рекомендациям организации питания обучающихся и воспитанников в образовательных учреждениях» и </w:t>
      </w:r>
      <w:proofErr w:type="spellStart"/>
      <w:r w:rsidRPr="0091055E">
        <w:rPr>
          <w:sz w:val="28"/>
          <w:szCs w:val="28"/>
        </w:rPr>
        <w:t>СанПиН</w:t>
      </w:r>
      <w:proofErr w:type="spellEnd"/>
      <w:r w:rsidRPr="0091055E">
        <w:rPr>
          <w:sz w:val="28"/>
          <w:szCs w:val="28"/>
        </w:rPr>
        <w:t xml:space="preserve">. </w:t>
      </w:r>
    </w:p>
    <w:p w:rsidR="006637B5" w:rsidRDefault="006637B5" w:rsidP="006C186E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обсуждении проекта закона Алтайского края «О краевом бюджете на 2014 год и на плановый период 2015 и 2016 годов», депутатами фракции внесены следующие поправки:</w:t>
      </w:r>
    </w:p>
    <w:p w:rsidR="006637B5" w:rsidRDefault="006637B5" w:rsidP="006C186E">
      <w:pPr>
        <w:tabs>
          <w:tab w:val="left" w:pos="0"/>
        </w:tabs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предусмотреть дополнительные средства в размере 5 млн. рублей на реализацию подпрограммы «Развитие хоккея в Алтайском крае»  на 2013-2015 годы в рамках долгосрочной целевой программы «Развитие физической культуры и спорта в Алтайском крае» на 2013-2015 годы для обеспечения деятельности КГБОУ ДО «СДЮШОР по хоккею «Алтай»;</w:t>
      </w:r>
    </w:p>
    <w:p w:rsidR="006637B5" w:rsidRDefault="006637B5" w:rsidP="006637B5">
      <w:pPr>
        <w:tabs>
          <w:tab w:val="left" w:pos="0"/>
        </w:tabs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C186E">
        <w:rPr>
          <w:sz w:val="28"/>
          <w:szCs w:val="28"/>
        </w:rPr>
        <w:t xml:space="preserve">  </w:t>
      </w:r>
      <w:r>
        <w:rPr>
          <w:sz w:val="28"/>
          <w:szCs w:val="28"/>
        </w:rPr>
        <w:t>2) предусмотреть дополнительные средства в размере 3 млн. рублей на реализацию подпрограммы «Развитие хоккея в Алтайском крае» на 2013-</w:t>
      </w:r>
      <w:r>
        <w:rPr>
          <w:sz w:val="28"/>
          <w:szCs w:val="28"/>
        </w:rPr>
        <w:lastRenderedPageBreak/>
        <w:t>2015 годы в рамках долгосрочной целевой программы «Развитие физической культуры и спорта в Алтайском крае» на 2013-2015 годы для обеспечения деятельности КАУ «Алтай»;</w:t>
      </w:r>
    </w:p>
    <w:p w:rsidR="006637B5" w:rsidRDefault="006637B5" w:rsidP="006637B5">
      <w:pPr>
        <w:tabs>
          <w:tab w:val="left" w:pos="0"/>
        </w:tabs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3) предусмотреть субсидии в сумме 60000 тыс. рублей для завершения строительства жилого дома №25 в микрорайоне 33;</w:t>
      </w:r>
    </w:p>
    <w:p w:rsidR="006637B5" w:rsidRDefault="006637B5" w:rsidP="006637B5">
      <w:pPr>
        <w:tabs>
          <w:tab w:val="left" w:pos="0"/>
        </w:tabs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Все поправки были учтены при формировании бюджета. </w:t>
      </w:r>
    </w:p>
    <w:p w:rsidR="006637B5" w:rsidRDefault="006637B5" w:rsidP="006C186E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line="360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по инициативе руководителя фракции Е.В. Клюшниковой подготовлен пакет поправок ко второму чтению проекта Закона Алтайского края «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инвестиционной деятельности в Алтайском крае». Часть поправок носит технический характер и направлена на исключение дублирующих положений и противоречий.  Концептуальный характер носит предложение о недопущении ухудшения положения инвесторов в связи с принятием новых нормативных актов.</w:t>
      </w:r>
    </w:p>
    <w:p w:rsidR="006637B5" w:rsidRPr="00131612" w:rsidRDefault="006637B5" w:rsidP="006C186E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line="360" w:lineRule="auto"/>
        <w:ind w:left="0" w:right="-1" w:firstLine="709"/>
        <w:jc w:val="both"/>
      </w:pPr>
      <w:r>
        <w:rPr>
          <w:sz w:val="28"/>
          <w:szCs w:val="28"/>
        </w:rPr>
        <w:t xml:space="preserve">Подготовлена поправка к проекту Закона </w:t>
      </w:r>
      <w:hyperlink r:id="rId6" w:history="1">
        <w:r w:rsidRPr="0067547B">
          <w:rPr>
            <w:sz w:val="28"/>
            <w:szCs w:val="28"/>
          </w:rPr>
          <w:t xml:space="preserve"> Алтайского края «О внесении изменения в статью 1 закона Алтайского края «О максимальном размере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хозяйство».</w:t>
        </w:r>
      </w:hyperlink>
      <w:r>
        <w:rPr>
          <w:sz w:val="28"/>
          <w:szCs w:val="28"/>
        </w:rPr>
        <w:t xml:space="preserve"> Предлагалось увеличить размер общей площади земельного участка не до «0,75 га», а до «1 га». Поправка была отклонена. </w:t>
      </w:r>
    </w:p>
    <w:p w:rsidR="00131612" w:rsidRDefault="00131612" w:rsidP="00131612">
      <w:pPr>
        <w:tabs>
          <w:tab w:val="left" w:pos="540"/>
        </w:tabs>
        <w:spacing w:line="360" w:lineRule="auto"/>
        <w:ind w:right="-1" w:firstLine="709"/>
        <w:jc w:val="both"/>
      </w:pPr>
      <w:r>
        <w:rPr>
          <w:sz w:val="28"/>
          <w:szCs w:val="28"/>
        </w:rPr>
        <w:t xml:space="preserve">2. </w:t>
      </w:r>
      <w:r w:rsidRPr="00612E73">
        <w:rPr>
          <w:b/>
          <w:sz w:val="28"/>
          <w:szCs w:val="28"/>
        </w:rPr>
        <w:t>Мероприятия, организованные фракцией</w:t>
      </w:r>
      <w:r w:rsidR="00C567EA">
        <w:rPr>
          <w:b/>
          <w:sz w:val="28"/>
          <w:szCs w:val="28"/>
        </w:rPr>
        <w:t>:</w:t>
      </w:r>
    </w:p>
    <w:p w:rsidR="001D5CB5" w:rsidRDefault="00131612" w:rsidP="00166573">
      <w:pPr>
        <w:tabs>
          <w:tab w:val="left" w:pos="0"/>
        </w:tabs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1D5CB5">
        <w:rPr>
          <w:sz w:val="28"/>
          <w:szCs w:val="28"/>
        </w:rPr>
        <w:t>аседание «круглого стола» на тему: «</w:t>
      </w:r>
      <w:r w:rsidR="001D5CB5" w:rsidRPr="008E0363">
        <w:rPr>
          <w:sz w:val="28"/>
          <w:szCs w:val="28"/>
        </w:rPr>
        <w:t>Проблемы и перспективы развития детско-юношеского спорта в Алтайском крае</w:t>
      </w:r>
      <w:r w:rsidR="001D5CB5">
        <w:rPr>
          <w:sz w:val="28"/>
          <w:szCs w:val="28"/>
        </w:rPr>
        <w:t xml:space="preserve">». </w:t>
      </w:r>
      <w:r w:rsidR="00612E73">
        <w:rPr>
          <w:sz w:val="28"/>
          <w:szCs w:val="28"/>
        </w:rPr>
        <w:t xml:space="preserve">В работе «круглого стола» приняли участие депутаты Алтайского краевого Законодательного Собрания,  представители управлений Алтайского края, представители муниципальных районов, директора спортивных школ, представители средств массовой информации. </w:t>
      </w:r>
      <w:r w:rsidR="001D5CB5">
        <w:rPr>
          <w:sz w:val="28"/>
          <w:szCs w:val="28"/>
        </w:rPr>
        <w:t>Результатом данного мероприятия является разработка и принятие рекомендаций.</w:t>
      </w:r>
    </w:p>
    <w:p w:rsidR="00C567EA" w:rsidRDefault="00C567EA" w:rsidP="00166573">
      <w:pPr>
        <w:tabs>
          <w:tab w:val="left" w:pos="0"/>
        </w:tabs>
        <w:spacing w:line="360" w:lineRule="auto"/>
        <w:ind w:right="-1" w:firstLine="709"/>
        <w:jc w:val="both"/>
        <w:rPr>
          <w:b/>
          <w:sz w:val="28"/>
          <w:szCs w:val="28"/>
        </w:rPr>
      </w:pPr>
      <w:r w:rsidRPr="00C567EA">
        <w:rPr>
          <w:b/>
          <w:sz w:val="28"/>
          <w:szCs w:val="28"/>
        </w:rPr>
        <w:t>3. Количественные показатели работы фракции</w:t>
      </w:r>
      <w:r>
        <w:rPr>
          <w:b/>
          <w:sz w:val="28"/>
          <w:szCs w:val="28"/>
        </w:rPr>
        <w:t>:</w:t>
      </w:r>
    </w:p>
    <w:p w:rsidR="00C12DAF" w:rsidRPr="00C12DAF" w:rsidRDefault="00C12DAF" w:rsidP="00C12DAF">
      <w:pPr>
        <w:spacing w:line="360" w:lineRule="auto"/>
        <w:ind w:firstLine="709"/>
        <w:jc w:val="both"/>
        <w:rPr>
          <w:sz w:val="28"/>
        </w:rPr>
      </w:pPr>
      <w:r w:rsidRPr="00C12DAF">
        <w:rPr>
          <w:sz w:val="28"/>
        </w:rPr>
        <w:t xml:space="preserve">В составе постоянного депутатского объединения – фракции «Либерально-демократическая партия России» в 2013 году работали 6 </w:t>
      </w:r>
      <w:r w:rsidRPr="00C12DAF">
        <w:rPr>
          <w:sz w:val="28"/>
        </w:rPr>
        <w:lastRenderedPageBreak/>
        <w:t>депутатов. В течение года было проведено 11 заседаний, рассмотрено 57 вопрос</w:t>
      </w:r>
      <w:r>
        <w:rPr>
          <w:sz w:val="28"/>
        </w:rPr>
        <w:t>ов</w:t>
      </w:r>
      <w:r w:rsidRPr="00C12DAF">
        <w:rPr>
          <w:sz w:val="28"/>
        </w:rPr>
        <w:t xml:space="preserve">. </w:t>
      </w:r>
    </w:p>
    <w:p w:rsidR="00166573" w:rsidRPr="00166573" w:rsidRDefault="00166573" w:rsidP="00166573">
      <w:pPr>
        <w:spacing w:line="360" w:lineRule="auto"/>
        <w:ind w:firstLine="709"/>
        <w:jc w:val="both"/>
        <w:rPr>
          <w:sz w:val="28"/>
        </w:rPr>
      </w:pPr>
      <w:r w:rsidRPr="00166573">
        <w:rPr>
          <w:sz w:val="28"/>
        </w:rPr>
        <w:t xml:space="preserve">За отчетный период к депутатам </w:t>
      </w:r>
      <w:r>
        <w:rPr>
          <w:sz w:val="28"/>
        </w:rPr>
        <w:t>фракции</w:t>
      </w:r>
      <w:r w:rsidRPr="00166573">
        <w:rPr>
          <w:sz w:val="28"/>
        </w:rPr>
        <w:t xml:space="preserve">  поступило 31</w:t>
      </w:r>
      <w:r>
        <w:rPr>
          <w:sz w:val="28"/>
        </w:rPr>
        <w:t>3</w:t>
      </w:r>
      <w:r w:rsidRPr="00166573">
        <w:rPr>
          <w:sz w:val="28"/>
        </w:rPr>
        <w:t xml:space="preserve"> письменных обращений от граждан, по которым направлено 31</w:t>
      </w:r>
      <w:r>
        <w:rPr>
          <w:sz w:val="28"/>
        </w:rPr>
        <w:t>5</w:t>
      </w:r>
      <w:r w:rsidRPr="00166573">
        <w:rPr>
          <w:sz w:val="28"/>
        </w:rPr>
        <w:t xml:space="preserve"> </w:t>
      </w:r>
      <w:r>
        <w:rPr>
          <w:sz w:val="28"/>
        </w:rPr>
        <w:t xml:space="preserve">обращений </w:t>
      </w:r>
      <w:r w:rsidRPr="00166573">
        <w:rPr>
          <w:sz w:val="28"/>
        </w:rPr>
        <w:t>в органы государственной власти</w:t>
      </w:r>
      <w:r>
        <w:rPr>
          <w:sz w:val="28"/>
        </w:rPr>
        <w:t xml:space="preserve"> (140), </w:t>
      </w:r>
      <w:r w:rsidRPr="00166573">
        <w:rPr>
          <w:sz w:val="28"/>
        </w:rPr>
        <w:t>местного самоуправления</w:t>
      </w:r>
      <w:r>
        <w:rPr>
          <w:sz w:val="28"/>
        </w:rPr>
        <w:t xml:space="preserve"> (90)</w:t>
      </w:r>
      <w:r w:rsidRPr="00166573">
        <w:rPr>
          <w:sz w:val="28"/>
        </w:rPr>
        <w:t>,</w:t>
      </w:r>
      <w:r>
        <w:rPr>
          <w:sz w:val="28"/>
        </w:rPr>
        <w:t xml:space="preserve"> правоохранительные органы (85),</w:t>
      </w:r>
      <w:r w:rsidRPr="00166573">
        <w:rPr>
          <w:sz w:val="28"/>
        </w:rPr>
        <w:t xml:space="preserve"> гражданам направлено 78 письменных ответов-разъяснений действующего законодательства. </w:t>
      </w:r>
    </w:p>
    <w:p w:rsidR="00166573" w:rsidRPr="00166573" w:rsidRDefault="00166573" w:rsidP="00166573">
      <w:pPr>
        <w:spacing w:line="360" w:lineRule="auto"/>
        <w:ind w:firstLine="709"/>
        <w:jc w:val="both"/>
        <w:rPr>
          <w:sz w:val="28"/>
        </w:rPr>
      </w:pPr>
      <w:r w:rsidRPr="00166573">
        <w:rPr>
          <w:sz w:val="28"/>
        </w:rPr>
        <w:t>Депутатами АКЗС был проведено 73 приема граждан, на которых осуществлялась работа с гражданами в количестве 304 человека.</w:t>
      </w:r>
    </w:p>
    <w:p w:rsidR="00166573" w:rsidRDefault="00166573" w:rsidP="00166573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</w:t>
      </w:r>
      <w:r w:rsidRPr="00166573">
        <w:rPr>
          <w:sz w:val="28"/>
        </w:rPr>
        <w:t xml:space="preserve">   Наиболее частые вопросы при обращении граждан: устройство детей в детские сады, обеспечение жильем, переселение из ветхого и аварийного жилья, нарушение прав граждан управляющими компаниями, нарушения трудового законодательства.</w:t>
      </w:r>
    </w:p>
    <w:p w:rsidR="00166573" w:rsidRPr="00166573" w:rsidRDefault="00166573" w:rsidP="00166573">
      <w:pPr>
        <w:spacing w:line="360" w:lineRule="auto"/>
        <w:ind w:firstLine="709"/>
        <w:jc w:val="both"/>
        <w:rPr>
          <w:sz w:val="28"/>
        </w:rPr>
      </w:pPr>
      <w:r w:rsidRPr="00166573">
        <w:rPr>
          <w:sz w:val="28"/>
        </w:rPr>
        <w:t xml:space="preserve">В 2013 году депутатами фракции организовано получение гражданами бесплатной юридической помощи, помощи в подготовке  процессуальных документов. </w:t>
      </w:r>
    </w:p>
    <w:p w:rsidR="001D5CB5" w:rsidRPr="00026962" w:rsidRDefault="001D5CB5" w:rsidP="0016657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B72FF" w:rsidRDefault="005B72FF" w:rsidP="005B72F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5B72FF" w:rsidRDefault="005B72FF" w:rsidP="005B72FF">
      <w:pPr>
        <w:rPr>
          <w:sz w:val="20"/>
          <w:szCs w:val="20"/>
        </w:rPr>
      </w:pPr>
      <w:r>
        <w:rPr>
          <w:sz w:val="28"/>
          <w:szCs w:val="28"/>
        </w:rPr>
        <w:t>Заместитель р</w:t>
      </w:r>
      <w:r w:rsidRPr="00293B36">
        <w:rPr>
          <w:sz w:val="28"/>
          <w:szCs w:val="28"/>
        </w:rPr>
        <w:t>уководител</w:t>
      </w:r>
      <w:r>
        <w:rPr>
          <w:sz w:val="28"/>
          <w:szCs w:val="28"/>
        </w:rPr>
        <w:t xml:space="preserve">я </w:t>
      </w:r>
      <w:r w:rsidRPr="00293B36">
        <w:rPr>
          <w:sz w:val="28"/>
          <w:szCs w:val="28"/>
        </w:rPr>
        <w:t xml:space="preserve"> фракции «ЛДПР»</w:t>
      </w:r>
      <w:r w:rsidRPr="00293B36">
        <w:rPr>
          <w:sz w:val="28"/>
          <w:szCs w:val="28"/>
        </w:rPr>
        <w:tab/>
      </w:r>
      <w:r w:rsidRPr="00293B36">
        <w:rPr>
          <w:sz w:val="28"/>
          <w:szCs w:val="28"/>
        </w:rPr>
        <w:tab/>
        <w:t xml:space="preserve">                       </w:t>
      </w:r>
      <w:r>
        <w:rPr>
          <w:sz w:val="28"/>
          <w:szCs w:val="28"/>
        </w:rPr>
        <w:t>А.Е.Щукин</w:t>
      </w:r>
      <w:r w:rsidRPr="00293B36">
        <w:rPr>
          <w:sz w:val="28"/>
          <w:szCs w:val="28"/>
        </w:rPr>
        <w:t xml:space="preserve"> </w:t>
      </w:r>
    </w:p>
    <w:p w:rsidR="005B72FF" w:rsidRDefault="005B72FF" w:rsidP="005B72FF">
      <w:pPr>
        <w:rPr>
          <w:sz w:val="20"/>
          <w:szCs w:val="20"/>
        </w:rPr>
      </w:pPr>
    </w:p>
    <w:p w:rsidR="005B72FF" w:rsidRDefault="005B72FF" w:rsidP="005B72FF">
      <w:pPr>
        <w:rPr>
          <w:sz w:val="20"/>
          <w:szCs w:val="20"/>
        </w:rPr>
      </w:pPr>
    </w:p>
    <w:p w:rsidR="005B72FF" w:rsidRDefault="005B72FF" w:rsidP="005B72FF">
      <w:pPr>
        <w:rPr>
          <w:sz w:val="20"/>
          <w:szCs w:val="20"/>
        </w:rPr>
      </w:pPr>
    </w:p>
    <w:p w:rsidR="005B72FF" w:rsidRDefault="005B72FF" w:rsidP="005B72FF">
      <w:pPr>
        <w:rPr>
          <w:sz w:val="20"/>
          <w:szCs w:val="20"/>
        </w:rPr>
      </w:pPr>
    </w:p>
    <w:p w:rsidR="005B72FF" w:rsidRDefault="005B72FF" w:rsidP="005B72FF">
      <w:pPr>
        <w:rPr>
          <w:sz w:val="20"/>
          <w:szCs w:val="20"/>
        </w:rPr>
      </w:pPr>
    </w:p>
    <w:p w:rsidR="005B72FF" w:rsidRDefault="005B72FF" w:rsidP="005B72FF">
      <w:pPr>
        <w:rPr>
          <w:sz w:val="20"/>
          <w:szCs w:val="20"/>
        </w:rPr>
      </w:pPr>
    </w:p>
    <w:p w:rsidR="005B72FF" w:rsidRDefault="005B72FF" w:rsidP="005B72FF">
      <w:pPr>
        <w:rPr>
          <w:sz w:val="20"/>
          <w:szCs w:val="20"/>
        </w:rPr>
      </w:pPr>
    </w:p>
    <w:p w:rsidR="005B72FF" w:rsidRDefault="005B72FF" w:rsidP="005B72FF">
      <w:pPr>
        <w:rPr>
          <w:sz w:val="20"/>
          <w:szCs w:val="20"/>
        </w:rPr>
      </w:pPr>
    </w:p>
    <w:p w:rsidR="005B72FF" w:rsidRDefault="005B72FF" w:rsidP="005B72FF">
      <w:pPr>
        <w:rPr>
          <w:sz w:val="20"/>
          <w:szCs w:val="20"/>
        </w:rPr>
      </w:pPr>
    </w:p>
    <w:p w:rsidR="005B72FF" w:rsidRDefault="005B72FF" w:rsidP="005B72FF">
      <w:pPr>
        <w:rPr>
          <w:sz w:val="20"/>
          <w:szCs w:val="20"/>
        </w:rPr>
      </w:pPr>
    </w:p>
    <w:p w:rsidR="005B72FF" w:rsidRDefault="005B72FF" w:rsidP="005B72FF">
      <w:pPr>
        <w:rPr>
          <w:sz w:val="20"/>
          <w:szCs w:val="20"/>
        </w:rPr>
      </w:pPr>
    </w:p>
    <w:p w:rsidR="005B72FF" w:rsidRDefault="005B72FF" w:rsidP="005B72FF">
      <w:pPr>
        <w:rPr>
          <w:sz w:val="20"/>
          <w:szCs w:val="20"/>
        </w:rPr>
      </w:pPr>
    </w:p>
    <w:p w:rsidR="005B72FF" w:rsidRDefault="005B72FF" w:rsidP="005B72FF">
      <w:pPr>
        <w:rPr>
          <w:sz w:val="20"/>
          <w:szCs w:val="20"/>
        </w:rPr>
      </w:pPr>
    </w:p>
    <w:p w:rsidR="005B72FF" w:rsidRDefault="005B72FF" w:rsidP="005B72FF">
      <w:pPr>
        <w:rPr>
          <w:sz w:val="20"/>
          <w:szCs w:val="20"/>
        </w:rPr>
      </w:pPr>
    </w:p>
    <w:p w:rsidR="005B72FF" w:rsidRDefault="005B72FF" w:rsidP="005B72FF">
      <w:pPr>
        <w:rPr>
          <w:sz w:val="20"/>
          <w:szCs w:val="20"/>
        </w:rPr>
      </w:pPr>
    </w:p>
    <w:p w:rsidR="005B72FF" w:rsidRDefault="005B72FF" w:rsidP="005B72FF">
      <w:pPr>
        <w:rPr>
          <w:sz w:val="20"/>
          <w:szCs w:val="20"/>
        </w:rPr>
      </w:pPr>
    </w:p>
    <w:p w:rsidR="005B72FF" w:rsidRDefault="005B72FF" w:rsidP="005B72FF">
      <w:pPr>
        <w:rPr>
          <w:sz w:val="20"/>
          <w:szCs w:val="20"/>
        </w:rPr>
      </w:pPr>
    </w:p>
    <w:p w:rsidR="005B72FF" w:rsidRDefault="005B72FF" w:rsidP="005B72FF">
      <w:pPr>
        <w:rPr>
          <w:sz w:val="20"/>
          <w:szCs w:val="20"/>
        </w:rPr>
      </w:pPr>
    </w:p>
    <w:p w:rsidR="005B72FF" w:rsidRDefault="005B72FF" w:rsidP="005B72FF">
      <w:pPr>
        <w:rPr>
          <w:sz w:val="20"/>
          <w:szCs w:val="20"/>
        </w:rPr>
      </w:pPr>
    </w:p>
    <w:p w:rsidR="005B72FF" w:rsidRDefault="005B72FF" w:rsidP="005B72FF">
      <w:pPr>
        <w:rPr>
          <w:sz w:val="20"/>
          <w:szCs w:val="20"/>
        </w:rPr>
      </w:pPr>
    </w:p>
    <w:p w:rsidR="005B72FF" w:rsidRDefault="005B72FF" w:rsidP="005B72FF">
      <w:pPr>
        <w:rPr>
          <w:sz w:val="20"/>
          <w:szCs w:val="20"/>
        </w:rPr>
      </w:pPr>
    </w:p>
    <w:p w:rsidR="005B72FF" w:rsidRDefault="005B72FF" w:rsidP="005B72FF">
      <w:pPr>
        <w:rPr>
          <w:sz w:val="20"/>
          <w:szCs w:val="20"/>
        </w:rPr>
      </w:pPr>
    </w:p>
    <w:p w:rsidR="005B72FF" w:rsidRPr="00683A97" w:rsidRDefault="005B72FF" w:rsidP="005B72FF">
      <w:pPr>
        <w:rPr>
          <w:sz w:val="20"/>
          <w:szCs w:val="20"/>
        </w:rPr>
      </w:pPr>
      <w:r w:rsidRPr="00683A97">
        <w:rPr>
          <w:sz w:val="20"/>
          <w:szCs w:val="20"/>
        </w:rPr>
        <w:t xml:space="preserve">Исп. </w:t>
      </w:r>
      <w:proofErr w:type="spellStart"/>
      <w:r w:rsidRPr="00683A97">
        <w:rPr>
          <w:sz w:val="20"/>
          <w:szCs w:val="20"/>
        </w:rPr>
        <w:t>Алпеева</w:t>
      </w:r>
      <w:proofErr w:type="spellEnd"/>
      <w:r w:rsidRPr="00683A97">
        <w:rPr>
          <w:sz w:val="20"/>
          <w:szCs w:val="20"/>
        </w:rPr>
        <w:t xml:space="preserve"> О.К.</w:t>
      </w:r>
    </w:p>
    <w:p w:rsidR="005B72FF" w:rsidRDefault="005B72FF" w:rsidP="005B72FF">
      <w:r w:rsidRPr="00683A97">
        <w:rPr>
          <w:sz w:val="20"/>
          <w:szCs w:val="20"/>
        </w:rPr>
        <w:t xml:space="preserve">тел. </w:t>
      </w:r>
      <w:r>
        <w:rPr>
          <w:sz w:val="20"/>
          <w:szCs w:val="20"/>
        </w:rPr>
        <w:t>294110</w:t>
      </w:r>
    </w:p>
    <w:p w:rsidR="00E74988" w:rsidRDefault="00C12DAF"/>
    <w:sectPr w:rsidR="00E74988" w:rsidSect="0074296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811CF"/>
    <w:multiLevelType w:val="hybridMultilevel"/>
    <w:tmpl w:val="1644AC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72FF"/>
    <w:rsid w:val="00034D37"/>
    <w:rsid w:val="000E261A"/>
    <w:rsid w:val="00131612"/>
    <w:rsid w:val="00166573"/>
    <w:rsid w:val="001B5866"/>
    <w:rsid w:val="001D5CB5"/>
    <w:rsid w:val="00274A7B"/>
    <w:rsid w:val="00394201"/>
    <w:rsid w:val="00472970"/>
    <w:rsid w:val="004C2935"/>
    <w:rsid w:val="00521732"/>
    <w:rsid w:val="00561688"/>
    <w:rsid w:val="005B72FF"/>
    <w:rsid w:val="00612E73"/>
    <w:rsid w:val="006525B0"/>
    <w:rsid w:val="006637B5"/>
    <w:rsid w:val="006C186E"/>
    <w:rsid w:val="008E11F6"/>
    <w:rsid w:val="009A7C3A"/>
    <w:rsid w:val="009F46D9"/>
    <w:rsid w:val="00A34AF9"/>
    <w:rsid w:val="00AC3199"/>
    <w:rsid w:val="00BE617E"/>
    <w:rsid w:val="00C12DAF"/>
    <w:rsid w:val="00C567EA"/>
    <w:rsid w:val="00CC1112"/>
    <w:rsid w:val="00DC1F4B"/>
    <w:rsid w:val="00E64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B72FF"/>
    <w:pPr>
      <w:keepNext/>
      <w:spacing w:after="200" w:line="360" w:lineRule="auto"/>
      <w:jc w:val="center"/>
      <w:outlineLvl w:val="1"/>
    </w:pPr>
    <w:rPr>
      <w:rFonts w:ascii="Calibri" w:hAnsi="Calibri"/>
      <w:b/>
      <w:sz w:val="22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B72FF"/>
    <w:rPr>
      <w:rFonts w:ascii="Calibri" w:eastAsia="Times New Roman" w:hAnsi="Calibri" w:cs="Times New Roman"/>
      <w:b/>
      <w:szCs w:val="18"/>
      <w:lang w:eastAsia="ru-RU"/>
    </w:rPr>
  </w:style>
  <w:style w:type="paragraph" w:styleId="a3">
    <w:name w:val="Body Text"/>
    <w:basedOn w:val="a"/>
    <w:link w:val="a4"/>
    <w:rsid w:val="005B72F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5B72F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72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72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kzs.ru/sessions/66/1249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1252</Words>
  <Characters>7137</Characters>
  <Application>Microsoft Office Word</Application>
  <DocSecurity>0</DocSecurity>
  <Lines>59</Lines>
  <Paragraphs>16</Paragraphs>
  <ScaleCrop>false</ScaleCrop>
  <Company/>
  <LinksUpToDate>false</LinksUpToDate>
  <CharactersWithSpaces>8373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alpeeva</dc:creator>
  <cp:keywords/>
  <dc:description/>
  <cp:lastModifiedBy>alpeeva</cp:lastModifiedBy>
  <cp:revision>26</cp:revision>
  <dcterms:created xsi:type="dcterms:W3CDTF">2013-12-30T04:53:00Z</dcterms:created>
  <dcterms:modified xsi:type="dcterms:W3CDTF">2013-12-30T05:29:00Z</dcterms:modified>
</cp:coreProperties>
</file>